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CellSpacing w:w="15" w:type="dxa"/>
        <w:tblCellMar>
          <w:left w:w="0" w:type="dxa"/>
          <w:right w:w="0" w:type="dxa"/>
        </w:tblCellMar>
        <w:tblLook w:val="04A0" w:firstRow="1" w:lastRow="0" w:firstColumn="1" w:lastColumn="0" w:noHBand="0" w:noVBand="1"/>
      </w:tblPr>
      <w:tblGrid>
        <w:gridCol w:w="47"/>
        <w:gridCol w:w="8212"/>
        <w:gridCol w:w="47"/>
      </w:tblGrid>
      <w:tr w:rsidR="00384114" w:rsidRPr="00384114" w:rsidTr="00384114">
        <w:trPr>
          <w:trHeight w:val="90"/>
          <w:tblCellSpacing w:w="15" w:type="dxa"/>
        </w:trPr>
        <w:tc>
          <w:tcPr>
            <w:tcW w:w="90" w:type="dxa"/>
            <w:vAlign w:val="center"/>
            <w:hideMark/>
          </w:tcPr>
          <w:p w:rsidR="00384114" w:rsidRPr="00384114" w:rsidRDefault="00384114" w:rsidP="00384114">
            <w:pPr>
              <w:widowControl/>
              <w:jc w:val="left"/>
              <w:rPr>
                <w:rFonts w:ascii="宋体" w:eastAsia="宋体" w:hAnsi="宋体" w:cs="宋体"/>
                <w:kern w:val="0"/>
                <w:sz w:val="24"/>
                <w:szCs w:val="24"/>
              </w:rPr>
            </w:pPr>
          </w:p>
        </w:tc>
        <w:tc>
          <w:tcPr>
            <w:tcW w:w="0" w:type="auto"/>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c>
          <w:tcPr>
            <w:tcW w:w="90" w:type="dxa"/>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r>
      <w:tr w:rsidR="00384114" w:rsidRPr="00384114" w:rsidTr="00384114">
        <w:trPr>
          <w:tblCellSpacing w:w="15" w:type="dxa"/>
        </w:trPr>
        <w:tc>
          <w:tcPr>
            <w:tcW w:w="0" w:type="auto"/>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c>
          <w:tcPr>
            <w:tcW w:w="0" w:type="auto"/>
            <w:vAlign w:val="center"/>
            <w:hideMark/>
          </w:tcPr>
          <w:tbl>
            <w:tblPr>
              <w:tblW w:w="0" w:type="dxa"/>
              <w:tblCellSpacing w:w="15" w:type="dxa"/>
              <w:shd w:val="clear" w:color="auto" w:fill="FFFFFF"/>
              <w:tblCellMar>
                <w:left w:w="0" w:type="dxa"/>
                <w:right w:w="0" w:type="dxa"/>
              </w:tblCellMar>
              <w:tblLook w:val="04A0" w:firstRow="1" w:lastRow="0" w:firstColumn="1" w:lastColumn="0" w:noHBand="0" w:noVBand="1"/>
            </w:tblPr>
            <w:tblGrid>
              <w:gridCol w:w="8135"/>
              <w:gridCol w:w="47"/>
            </w:tblGrid>
            <w:tr w:rsidR="00384114" w:rsidRPr="00384114" w:rsidTr="00384114">
              <w:trPr>
                <w:tblCellSpacing w:w="15" w:type="dxa"/>
              </w:trPr>
              <w:tc>
                <w:tcPr>
                  <w:tcW w:w="0" w:type="auto"/>
                  <w:gridSpan w:val="2"/>
                  <w:shd w:val="clear" w:color="auto" w:fill="FFFFFF"/>
                  <w:vAlign w:val="center"/>
                  <w:hideMark/>
                </w:tcPr>
                <w:p w:rsidR="00384114" w:rsidRPr="00384114" w:rsidRDefault="00384114" w:rsidP="00384114">
                  <w:pPr>
                    <w:widowControl/>
                    <w:jc w:val="left"/>
                    <w:rPr>
                      <w:rFonts w:ascii="宋体" w:eastAsia="宋体" w:hAnsi="宋体" w:cs="宋体"/>
                      <w:color w:val="666666"/>
                      <w:spacing w:val="-120"/>
                      <w:kern w:val="0"/>
                      <w:sz w:val="2"/>
                      <w:szCs w:val="2"/>
                    </w:rPr>
                  </w:pPr>
                  <w:hyperlink r:id="rId5" w:tooltip="关闭(esc键)" w:history="1">
                    <w:r w:rsidRPr="00384114">
                      <w:rPr>
                        <w:rFonts w:ascii="Tahoma" w:eastAsia="宋体" w:hAnsi="Tahoma" w:cs="Tahoma"/>
                        <w:color w:val="FFFFFF"/>
                        <w:kern w:val="0"/>
                        <w:sz w:val="33"/>
                        <w:szCs w:val="33"/>
                      </w:rPr>
                      <w:t>×</w:t>
                    </w:r>
                  </w:hyperlink>
                </w:p>
              </w:tc>
            </w:tr>
            <w:tr w:rsidR="00384114" w:rsidRPr="00384114" w:rsidTr="00384114">
              <w:trPr>
                <w:tblCellSpacing w:w="15" w:type="dxa"/>
              </w:trPr>
              <w:tc>
                <w:tcPr>
                  <w:tcW w:w="6" w:type="dxa"/>
                  <w:shd w:val="clear" w:color="auto" w:fill="FFFFFF"/>
                  <w:vAlign w:val="center"/>
                  <w:hideMark/>
                </w:tcPr>
                <w:p w:rsidR="00384114" w:rsidRPr="00384114" w:rsidRDefault="00384114" w:rsidP="00384114">
                  <w:pPr>
                    <w:widowControl/>
                    <w:ind w:firstLine="25072"/>
                    <w:jc w:val="left"/>
                    <w:rPr>
                      <w:rFonts w:ascii="Tahoma" w:eastAsia="宋体" w:hAnsi="Tahoma" w:cs="Tahoma" w:hint="eastAsia"/>
                      <w:color w:val="666666"/>
                      <w:kern w:val="0"/>
                      <w:sz w:val="18"/>
                      <w:szCs w:val="18"/>
                    </w:rPr>
                  </w:pPr>
                  <w:r w:rsidRPr="00384114">
                    <w:rPr>
                      <w:rFonts w:ascii="Tahoma" w:eastAsia="宋体" w:hAnsi="Tahoma" w:cs="Tahoma"/>
                      <w:color w:val="666666"/>
                      <w:kern w:val="0"/>
                      <w:sz w:val="18"/>
                      <w:szCs w:val="18"/>
                    </w:rPr>
                    <w:t>loading...</w:t>
                  </w:r>
                </w:p>
              </w:tc>
              <w:tc>
                <w:tcPr>
                  <w:tcW w:w="0" w:type="auto"/>
                  <w:shd w:val="clear" w:color="auto" w:fill="FFFFFF"/>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r>
            <w:tr w:rsidR="00384114" w:rsidRPr="00384114" w:rsidTr="00384114">
              <w:trPr>
                <w:tblCellSpacing w:w="15" w:type="dxa"/>
              </w:trPr>
              <w:tc>
                <w:tcPr>
                  <w:tcW w:w="0" w:type="auto"/>
                  <w:gridSpan w:val="2"/>
                  <w:shd w:val="clear" w:color="auto" w:fill="FFFFFF"/>
                  <w:vAlign w:val="center"/>
                  <w:hideMark/>
                </w:tcPr>
                <w:p w:rsidR="00384114" w:rsidRPr="00384114" w:rsidRDefault="00384114" w:rsidP="00384114">
                  <w:pPr>
                    <w:widowControl/>
                    <w:ind w:firstLine="25072"/>
                    <w:jc w:val="left"/>
                    <w:rPr>
                      <w:rFonts w:ascii="Tahoma" w:eastAsia="宋体" w:hAnsi="Tahoma" w:cs="Tahoma"/>
                      <w:color w:val="666666"/>
                      <w:kern w:val="0"/>
                      <w:sz w:val="18"/>
                      <w:szCs w:val="18"/>
                    </w:rPr>
                  </w:pPr>
                </w:p>
              </w:tc>
            </w:tr>
          </w:tbl>
          <w:p w:rsidR="00384114" w:rsidRPr="00384114" w:rsidRDefault="00384114" w:rsidP="00384114">
            <w:pPr>
              <w:widowControl/>
              <w:jc w:val="left"/>
              <w:rPr>
                <w:rFonts w:ascii="宋体" w:eastAsia="宋体" w:hAnsi="宋体" w:cs="宋体"/>
                <w:color w:val="666666"/>
                <w:kern w:val="0"/>
                <w:sz w:val="18"/>
                <w:szCs w:val="18"/>
              </w:rPr>
            </w:pPr>
          </w:p>
        </w:tc>
        <w:tc>
          <w:tcPr>
            <w:tcW w:w="0" w:type="auto"/>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r>
      <w:tr w:rsidR="00384114" w:rsidRPr="00384114" w:rsidTr="00384114">
        <w:trPr>
          <w:trHeight w:val="90"/>
          <w:tblCellSpacing w:w="15" w:type="dxa"/>
        </w:trPr>
        <w:tc>
          <w:tcPr>
            <w:tcW w:w="90" w:type="dxa"/>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c>
          <w:tcPr>
            <w:tcW w:w="0" w:type="auto"/>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c>
          <w:tcPr>
            <w:tcW w:w="90" w:type="dxa"/>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r>
    </w:tbl>
    <w:p w:rsidR="00384114" w:rsidRPr="00384114" w:rsidRDefault="00384114" w:rsidP="00384114">
      <w:pPr>
        <w:widowControl/>
        <w:spacing w:line="480" w:lineRule="atLeast"/>
        <w:rPr>
          <w:rFonts w:ascii="宋体" w:eastAsia="宋体" w:hAnsi="宋体" w:cs="宋体"/>
          <w:color w:val="666666"/>
          <w:kern w:val="0"/>
          <w:sz w:val="18"/>
          <w:szCs w:val="18"/>
        </w:rPr>
      </w:pPr>
      <w:hyperlink r:id="rId6" w:tgtFrame="_blank" w:history="1">
        <w:r w:rsidRPr="00384114">
          <w:rPr>
            <w:rFonts w:ascii="宋体" w:eastAsia="宋体" w:hAnsi="宋体" w:cs="宋体" w:hint="eastAsia"/>
            <w:b/>
            <w:bCs/>
            <w:color w:val="C80000"/>
            <w:kern w:val="0"/>
            <w:sz w:val="24"/>
            <w:szCs w:val="24"/>
          </w:rPr>
          <w:t>江西农商联合银行</w:t>
        </w:r>
      </w:hyperlink>
    </w:p>
    <w:p w:rsidR="00384114" w:rsidRPr="00384114" w:rsidRDefault="00384114" w:rsidP="00384114">
      <w:pPr>
        <w:widowControl/>
        <w:spacing w:line="480" w:lineRule="atLeast"/>
        <w:rPr>
          <w:rFonts w:ascii="宋体" w:eastAsia="宋体" w:hAnsi="宋体" w:cs="宋体" w:hint="eastAsia"/>
          <w:color w:val="666666"/>
          <w:kern w:val="0"/>
          <w:sz w:val="18"/>
          <w:szCs w:val="18"/>
        </w:rPr>
      </w:pPr>
      <w:r w:rsidRPr="00384114">
        <w:rPr>
          <w:rFonts w:ascii="宋体" w:eastAsia="宋体" w:hAnsi="宋体" w:cs="宋体" w:hint="eastAsia"/>
          <w:color w:val="666666"/>
          <w:kern w:val="0"/>
          <w:sz w:val="18"/>
          <w:szCs w:val="18"/>
        </w:rPr>
        <w:t>本网站支持IPv6</w:t>
      </w:r>
    </w:p>
    <w:p w:rsidR="00384114" w:rsidRPr="00384114" w:rsidRDefault="00384114" w:rsidP="00384114">
      <w:pPr>
        <w:widowControl/>
        <w:spacing w:line="480" w:lineRule="atLeast"/>
        <w:rPr>
          <w:rFonts w:ascii="宋体" w:eastAsia="宋体" w:hAnsi="宋体" w:cs="宋体" w:hint="eastAsia"/>
          <w:color w:val="666666"/>
          <w:kern w:val="0"/>
          <w:sz w:val="18"/>
          <w:szCs w:val="18"/>
        </w:rPr>
      </w:pPr>
      <w:r w:rsidRPr="00384114">
        <w:rPr>
          <w:rFonts w:ascii="宋体" w:eastAsia="宋体" w:hAnsi="宋体" w:cs="宋体"/>
          <w:noProof/>
          <w:color w:val="666666"/>
          <w:kern w:val="0"/>
          <w:sz w:val="18"/>
          <w:szCs w:val="18"/>
        </w:rPr>
        <w:drawing>
          <wp:inline distT="0" distB="0" distL="0" distR="0">
            <wp:extent cx="9153525" cy="1981200"/>
            <wp:effectExtent l="0" t="0" r="9525" b="0"/>
            <wp:docPr id="5" name="图片 5" descr="http://cs.jxnxs.com/wnxls/uiFramework/images/banner/wu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jxnxs.com/wnxls/uiFramework/images/banner/wun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53525" cy="1981200"/>
                    </a:xfrm>
                    <a:prstGeom prst="rect">
                      <a:avLst/>
                    </a:prstGeom>
                    <a:noFill/>
                    <a:ln>
                      <a:noFill/>
                    </a:ln>
                  </pic:spPr>
                </pic:pic>
              </a:graphicData>
            </a:graphic>
          </wp:inline>
        </w:drawing>
      </w:r>
    </w:p>
    <w:p w:rsidR="00384114" w:rsidRPr="00384114" w:rsidRDefault="00384114" w:rsidP="00384114">
      <w:pPr>
        <w:widowControl/>
        <w:numPr>
          <w:ilvl w:val="0"/>
          <w:numId w:val="1"/>
        </w:numPr>
        <w:pBdr>
          <w:right w:val="single" w:sz="6" w:space="0" w:color="900606"/>
        </w:pBdr>
        <w:spacing w:line="495" w:lineRule="atLeast"/>
        <w:ind w:left="0"/>
        <w:rPr>
          <w:rFonts w:ascii="宋体" w:eastAsia="宋体" w:hAnsi="宋体" w:cs="宋体" w:hint="eastAsia"/>
          <w:color w:val="666666"/>
          <w:kern w:val="0"/>
          <w:sz w:val="18"/>
          <w:szCs w:val="18"/>
        </w:rPr>
      </w:pPr>
      <w:hyperlink r:id="rId8" w:history="1">
        <w:r w:rsidRPr="00384114">
          <w:rPr>
            <w:rFonts w:ascii="宋体" w:eastAsia="宋体" w:hAnsi="宋体" w:cs="宋体" w:hint="eastAsia"/>
            <w:b/>
            <w:bCs/>
            <w:color w:val="FFFFFF"/>
            <w:kern w:val="0"/>
            <w:szCs w:val="21"/>
          </w:rPr>
          <w:t>首页</w:t>
        </w:r>
      </w:hyperlink>
    </w:p>
    <w:p w:rsidR="00384114" w:rsidRPr="00384114" w:rsidRDefault="00384114" w:rsidP="00384114">
      <w:pPr>
        <w:widowControl/>
        <w:numPr>
          <w:ilvl w:val="0"/>
          <w:numId w:val="1"/>
        </w:numPr>
        <w:pBdr>
          <w:right w:val="single" w:sz="6" w:space="0" w:color="900606"/>
        </w:pBdr>
        <w:spacing w:line="495" w:lineRule="atLeast"/>
        <w:ind w:left="0"/>
        <w:rPr>
          <w:rFonts w:ascii="宋体" w:eastAsia="宋体" w:hAnsi="宋体" w:cs="宋体" w:hint="eastAsia"/>
          <w:color w:val="666666"/>
          <w:kern w:val="0"/>
          <w:sz w:val="18"/>
          <w:szCs w:val="18"/>
        </w:rPr>
      </w:pPr>
      <w:hyperlink r:id="rId9" w:history="1">
        <w:r w:rsidRPr="00384114">
          <w:rPr>
            <w:rFonts w:ascii="宋体" w:eastAsia="宋体" w:hAnsi="宋体" w:cs="宋体" w:hint="eastAsia"/>
            <w:b/>
            <w:bCs/>
            <w:color w:val="FFFFFF"/>
            <w:kern w:val="0"/>
            <w:szCs w:val="21"/>
          </w:rPr>
          <w:t>银行概况</w:t>
        </w:r>
      </w:hyperlink>
    </w:p>
    <w:p w:rsidR="00384114" w:rsidRPr="00384114" w:rsidRDefault="00384114" w:rsidP="00384114">
      <w:pPr>
        <w:widowControl/>
        <w:numPr>
          <w:ilvl w:val="0"/>
          <w:numId w:val="1"/>
        </w:numPr>
        <w:pBdr>
          <w:right w:val="single" w:sz="6" w:space="0" w:color="900606"/>
        </w:pBdr>
        <w:spacing w:line="495" w:lineRule="atLeast"/>
        <w:ind w:left="0"/>
        <w:rPr>
          <w:rFonts w:ascii="宋体" w:eastAsia="宋体" w:hAnsi="宋体" w:cs="宋体" w:hint="eastAsia"/>
          <w:color w:val="666666"/>
          <w:kern w:val="0"/>
          <w:sz w:val="18"/>
          <w:szCs w:val="18"/>
        </w:rPr>
      </w:pPr>
      <w:hyperlink r:id="rId10" w:history="1">
        <w:r w:rsidRPr="00384114">
          <w:rPr>
            <w:rFonts w:ascii="宋体" w:eastAsia="宋体" w:hAnsi="宋体" w:cs="宋体" w:hint="eastAsia"/>
            <w:b/>
            <w:bCs/>
            <w:color w:val="AB0000"/>
            <w:kern w:val="0"/>
            <w:szCs w:val="21"/>
          </w:rPr>
          <w:t>新闻动态</w:t>
        </w:r>
      </w:hyperlink>
    </w:p>
    <w:p w:rsidR="00384114" w:rsidRPr="00384114" w:rsidRDefault="00384114" w:rsidP="00384114">
      <w:pPr>
        <w:widowControl/>
        <w:numPr>
          <w:ilvl w:val="1"/>
          <w:numId w:val="1"/>
        </w:numPr>
        <w:spacing w:line="495" w:lineRule="atLeast"/>
        <w:ind w:left="0"/>
        <w:rPr>
          <w:rFonts w:ascii="宋体" w:eastAsia="宋体" w:hAnsi="宋体" w:cs="宋体" w:hint="eastAsia"/>
          <w:color w:val="666666"/>
          <w:kern w:val="0"/>
          <w:sz w:val="18"/>
          <w:szCs w:val="18"/>
        </w:rPr>
      </w:pPr>
      <w:hyperlink r:id="rId11" w:tgtFrame="_parent" w:history="1">
        <w:r w:rsidRPr="00384114">
          <w:rPr>
            <w:rFonts w:ascii="宋体" w:eastAsia="宋体" w:hAnsi="宋体" w:cs="宋体" w:hint="eastAsia"/>
            <w:color w:val="333333"/>
            <w:kern w:val="0"/>
            <w:sz w:val="18"/>
            <w:szCs w:val="18"/>
          </w:rPr>
          <w:t>农商要闻</w:t>
        </w:r>
      </w:hyperlink>
    </w:p>
    <w:p w:rsidR="00384114" w:rsidRPr="00384114" w:rsidRDefault="00384114" w:rsidP="00384114">
      <w:pPr>
        <w:widowControl/>
        <w:numPr>
          <w:ilvl w:val="1"/>
          <w:numId w:val="1"/>
        </w:numPr>
        <w:spacing w:line="495" w:lineRule="atLeast"/>
        <w:ind w:left="0"/>
        <w:rPr>
          <w:rFonts w:ascii="宋体" w:eastAsia="宋体" w:hAnsi="宋体" w:cs="宋体" w:hint="eastAsia"/>
          <w:color w:val="666666"/>
          <w:kern w:val="0"/>
          <w:sz w:val="18"/>
          <w:szCs w:val="18"/>
        </w:rPr>
      </w:pPr>
      <w:hyperlink r:id="rId12" w:tgtFrame="_parent" w:history="1">
        <w:r w:rsidRPr="00384114">
          <w:rPr>
            <w:rFonts w:ascii="宋体" w:eastAsia="宋体" w:hAnsi="宋体" w:cs="宋体" w:hint="eastAsia"/>
            <w:color w:val="333333"/>
            <w:kern w:val="0"/>
            <w:sz w:val="18"/>
            <w:szCs w:val="18"/>
          </w:rPr>
          <w:t>支行动态</w:t>
        </w:r>
      </w:hyperlink>
    </w:p>
    <w:p w:rsidR="00384114" w:rsidRPr="00384114" w:rsidRDefault="00384114" w:rsidP="00384114">
      <w:pPr>
        <w:widowControl/>
        <w:numPr>
          <w:ilvl w:val="1"/>
          <w:numId w:val="1"/>
        </w:numPr>
        <w:spacing w:line="495" w:lineRule="atLeast"/>
        <w:ind w:left="0"/>
        <w:rPr>
          <w:rFonts w:ascii="宋体" w:eastAsia="宋体" w:hAnsi="宋体" w:cs="宋体" w:hint="eastAsia"/>
          <w:color w:val="666666"/>
          <w:kern w:val="0"/>
          <w:sz w:val="18"/>
          <w:szCs w:val="18"/>
        </w:rPr>
      </w:pPr>
      <w:hyperlink r:id="rId13" w:tgtFrame="_parent" w:history="1">
        <w:r w:rsidRPr="00384114">
          <w:rPr>
            <w:rFonts w:ascii="宋体" w:eastAsia="宋体" w:hAnsi="宋体" w:cs="宋体" w:hint="eastAsia"/>
            <w:color w:val="FF0000"/>
            <w:kern w:val="0"/>
            <w:sz w:val="18"/>
            <w:szCs w:val="18"/>
          </w:rPr>
          <w:t>通知公告</w:t>
        </w:r>
      </w:hyperlink>
    </w:p>
    <w:p w:rsidR="00384114" w:rsidRPr="00384114" w:rsidRDefault="00384114" w:rsidP="00384114">
      <w:pPr>
        <w:widowControl/>
        <w:numPr>
          <w:ilvl w:val="1"/>
          <w:numId w:val="1"/>
        </w:numPr>
        <w:spacing w:line="495" w:lineRule="atLeast"/>
        <w:ind w:left="0"/>
        <w:rPr>
          <w:rFonts w:ascii="宋体" w:eastAsia="宋体" w:hAnsi="宋体" w:cs="宋体" w:hint="eastAsia"/>
          <w:color w:val="666666"/>
          <w:kern w:val="0"/>
          <w:sz w:val="18"/>
          <w:szCs w:val="18"/>
        </w:rPr>
      </w:pPr>
      <w:hyperlink r:id="rId14" w:tgtFrame="_parent" w:history="1">
        <w:r w:rsidRPr="00384114">
          <w:rPr>
            <w:rFonts w:ascii="宋体" w:eastAsia="宋体" w:hAnsi="宋体" w:cs="宋体" w:hint="eastAsia"/>
            <w:color w:val="333333"/>
            <w:kern w:val="0"/>
            <w:sz w:val="18"/>
            <w:szCs w:val="18"/>
          </w:rPr>
          <w:t>党的建设</w:t>
        </w:r>
      </w:hyperlink>
    </w:p>
    <w:p w:rsidR="00384114" w:rsidRPr="00384114" w:rsidRDefault="00384114" w:rsidP="00384114">
      <w:pPr>
        <w:widowControl/>
        <w:numPr>
          <w:ilvl w:val="0"/>
          <w:numId w:val="1"/>
        </w:numPr>
        <w:pBdr>
          <w:right w:val="single" w:sz="6" w:space="0" w:color="900606"/>
        </w:pBdr>
        <w:spacing w:line="495" w:lineRule="atLeast"/>
        <w:ind w:left="0"/>
        <w:rPr>
          <w:rFonts w:ascii="宋体" w:eastAsia="宋体" w:hAnsi="宋体" w:cs="宋体" w:hint="eastAsia"/>
          <w:color w:val="666666"/>
          <w:kern w:val="0"/>
          <w:sz w:val="18"/>
          <w:szCs w:val="18"/>
        </w:rPr>
      </w:pPr>
      <w:hyperlink r:id="rId15" w:history="1">
        <w:r w:rsidRPr="00384114">
          <w:rPr>
            <w:rFonts w:ascii="宋体" w:eastAsia="宋体" w:hAnsi="宋体" w:cs="宋体" w:hint="eastAsia"/>
            <w:b/>
            <w:bCs/>
            <w:color w:val="FFFFFF"/>
            <w:kern w:val="0"/>
            <w:szCs w:val="21"/>
          </w:rPr>
          <w:t>百福理财</w:t>
        </w:r>
      </w:hyperlink>
    </w:p>
    <w:p w:rsidR="00384114" w:rsidRPr="00384114" w:rsidRDefault="00384114" w:rsidP="00384114">
      <w:pPr>
        <w:widowControl/>
        <w:numPr>
          <w:ilvl w:val="0"/>
          <w:numId w:val="1"/>
        </w:numPr>
        <w:pBdr>
          <w:right w:val="single" w:sz="6" w:space="0" w:color="900606"/>
        </w:pBdr>
        <w:spacing w:line="495" w:lineRule="atLeast"/>
        <w:ind w:left="0"/>
        <w:rPr>
          <w:rFonts w:ascii="宋体" w:eastAsia="宋体" w:hAnsi="宋体" w:cs="宋体" w:hint="eastAsia"/>
          <w:color w:val="666666"/>
          <w:kern w:val="0"/>
          <w:sz w:val="18"/>
          <w:szCs w:val="18"/>
        </w:rPr>
      </w:pPr>
      <w:hyperlink r:id="rId16" w:history="1">
        <w:r w:rsidRPr="00384114">
          <w:rPr>
            <w:rFonts w:ascii="宋体" w:eastAsia="宋体" w:hAnsi="宋体" w:cs="宋体" w:hint="eastAsia"/>
            <w:b/>
            <w:bCs/>
            <w:color w:val="FFFFFF"/>
            <w:kern w:val="0"/>
            <w:szCs w:val="21"/>
          </w:rPr>
          <w:t>产品服务</w:t>
        </w:r>
      </w:hyperlink>
    </w:p>
    <w:p w:rsidR="00384114" w:rsidRPr="00384114" w:rsidRDefault="00384114" w:rsidP="00384114">
      <w:pPr>
        <w:widowControl/>
        <w:numPr>
          <w:ilvl w:val="0"/>
          <w:numId w:val="1"/>
        </w:numPr>
        <w:pBdr>
          <w:right w:val="single" w:sz="6" w:space="0" w:color="900606"/>
        </w:pBdr>
        <w:spacing w:line="495" w:lineRule="atLeast"/>
        <w:ind w:left="0"/>
        <w:rPr>
          <w:rFonts w:ascii="宋体" w:eastAsia="宋体" w:hAnsi="宋体" w:cs="宋体" w:hint="eastAsia"/>
          <w:color w:val="666666"/>
          <w:kern w:val="0"/>
          <w:sz w:val="18"/>
          <w:szCs w:val="18"/>
        </w:rPr>
      </w:pPr>
      <w:hyperlink r:id="rId17" w:history="1">
        <w:r w:rsidRPr="00384114">
          <w:rPr>
            <w:rFonts w:ascii="宋体" w:eastAsia="宋体" w:hAnsi="宋体" w:cs="宋体" w:hint="eastAsia"/>
            <w:b/>
            <w:bCs/>
            <w:color w:val="FFFFFF"/>
            <w:kern w:val="0"/>
            <w:szCs w:val="21"/>
          </w:rPr>
          <w:t>电子银行</w:t>
        </w:r>
      </w:hyperlink>
    </w:p>
    <w:p w:rsidR="00384114" w:rsidRPr="00384114" w:rsidRDefault="00384114" w:rsidP="00384114">
      <w:pPr>
        <w:widowControl/>
        <w:numPr>
          <w:ilvl w:val="0"/>
          <w:numId w:val="1"/>
        </w:numPr>
        <w:pBdr>
          <w:right w:val="single" w:sz="6" w:space="0" w:color="900606"/>
        </w:pBdr>
        <w:spacing w:line="495" w:lineRule="atLeast"/>
        <w:ind w:left="0"/>
        <w:rPr>
          <w:rFonts w:ascii="宋体" w:eastAsia="宋体" w:hAnsi="宋体" w:cs="宋体" w:hint="eastAsia"/>
          <w:color w:val="666666"/>
          <w:kern w:val="0"/>
          <w:sz w:val="18"/>
          <w:szCs w:val="18"/>
        </w:rPr>
      </w:pPr>
      <w:hyperlink r:id="rId18" w:history="1">
        <w:r w:rsidRPr="00384114">
          <w:rPr>
            <w:rFonts w:ascii="宋体" w:eastAsia="宋体" w:hAnsi="宋体" w:cs="宋体" w:hint="eastAsia"/>
            <w:b/>
            <w:bCs/>
            <w:color w:val="FFFFFF"/>
            <w:kern w:val="0"/>
            <w:szCs w:val="21"/>
          </w:rPr>
          <w:t>服务专区</w:t>
        </w:r>
      </w:hyperlink>
    </w:p>
    <w:p w:rsidR="00384114" w:rsidRPr="00384114" w:rsidRDefault="00384114" w:rsidP="00384114">
      <w:pPr>
        <w:widowControl/>
        <w:numPr>
          <w:ilvl w:val="0"/>
          <w:numId w:val="1"/>
        </w:numPr>
        <w:pBdr>
          <w:right w:val="single" w:sz="6" w:space="0" w:color="900606"/>
        </w:pBdr>
        <w:spacing w:line="495" w:lineRule="atLeast"/>
        <w:ind w:left="0"/>
        <w:rPr>
          <w:rFonts w:ascii="宋体" w:eastAsia="宋体" w:hAnsi="宋体" w:cs="宋体" w:hint="eastAsia"/>
          <w:color w:val="666666"/>
          <w:kern w:val="0"/>
          <w:sz w:val="18"/>
          <w:szCs w:val="18"/>
        </w:rPr>
      </w:pPr>
      <w:hyperlink r:id="rId19" w:history="1">
        <w:r w:rsidRPr="00384114">
          <w:rPr>
            <w:rFonts w:ascii="宋体" w:eastAsia="宋体" w:hAnsi="宋体" w:cs="宋体" w:hint="eastAsia"/>
            <w:b/>
            <w:bCs/>
            <w:color w:val="FFFFFF"/>
            <w:kern w:val="0"/>
            <w:szCs w:val="21"/>
          </w:rPr>
          <w:t>关于我们</w:t>
        </w:r>
      </w:hyperlink>
    </w:p>
    <w:p w:rsidR="00384114" w:rsidRPr="00384114" w:rsidRDefault="00384114" w:rsidP="00384114">
      <w:pPr>
        <w:widowControl/>
        <w:shd w:val="clear" w:color="auto" w:fill="FFFFFF"/>
        <w:spacing w:line="495" w:lineRule="atLeast"/>
        <w:rPr>
          <w:rFonts w:ascii="宋体" w:eastAsia="宋体" w:hAnsi="宋体" w:cs="宋体" w:hint="eastAsia"/>
          <w:b/>
          <w:bCs/>
          <w:color w:val="FFFFFF"/>
          <w:kern w:val="0"/>
          <w:szCs w:val="21"/>
        </w:rPr>
      </w:pPr>
      <w:r w:rsidRPr="00384114">
        <w:rPr>
          <w:rFonts w:ascii="宋体" w:eastAsia="宋体" w:hAnsi="宋体" w:cs="宋体" w:hint="eastAsia"/>
          <w:b/>
          <w:bCs/>
          <w:color w:val="FFFFFF"/>
          <w:kern w:val="0"/>
          <w:szCs w:val="21"/>
        </w:rPr>
        <w:t>新闻动态</w:t>
      </w:r>
    </w:p>
    <w:p w:rsidR="00384114" w:rsidRPr="00384114" w:rsidRDefault="00384114" w:rsidP="00384114">
      <w:pPr>
        <w:widowControl/>
        <w:shd w:val="clear" w:color="auto" w:fill="FFFFFF"/>
        <w:rPr>
          <w:rFonts w:ascii="宋体" w:eastAsia="宋体" w:hAnsi="宋体" w:cs="宋体" w:hint="eastAsia"/>
          <w:color w:val="333333"/>
          <w:kern w:val="0"/>
          <w:szCs w:val="21"/>
        </w:rPr>
      </w:pPr>
      <w:r w:rsidRPr="00384114">
        <w:rPr>
          <w:rFonts w:ascii="宋体" w:eastAsia="宋体" w:hAnsi="Symbol" w:cs="宋体"/>
          <w:color w:val="333333"/>
          <w:kern w:val="0"/>
          <w:szCs w:val="21"/>
        </w:rPr>
        <w:t></w:t>
      </w:r>
      <w:r w:rsidRPr="00384114">
        <w:rPr>
          <w:rFonts w:ascii="宋体" w:eastAsia="宋体" w:hAnsi="宋体" w:cs="宋体"/>
          <w:color w:val="333333"/>
          <w:kern w:val="0"/>
          <w:szCs w:val="21"/>
        </w:rPr>
        <w:t xml:space="preserve">  </w:t>
      </w:r>
      <w:hyperlink r:id="rId20" w:history="1">
        <w:r w:rsidRPr="00384114">
          <w:rPr>
            <w:rFonts w:ascii="宋体" w:eastAsia="宋体" w:hAnsi="宋体" w:cs="宋体" w:hint="eastAsia"/>
            <w:color w:val="333333"/>
            <w:kern w:val="0"/>
            <w:szCs w:val="21"/>
          </w:rPr>
          <w:t>农商要闻</w:t>
        </w:r>
      </w:hyperlink>
    </w:p>
    <w:p w:rsidR="00384114" w:rsidRPr="00384114" w:rsidRDefault="00384114" w:rsidP="00384114">
      <w:pPr>
        <w:widowControl/>
        <w:shd w:val="clear" w:color="auto" w:fill="FFFFFF"/>
        <w:rPr>
          <w:rFonts w:ascii="宋体" w:eastAsia="宋体" w:hAnsi="宋体" w:cs="宋体" w:hint="eastAsia"/>
          <w:color w:val="333333"/>
          <w:kern w:val="0"/>
          <w:szCs w:val="21"/>
        </w:rPr>
      </w:pPr>
      <w:r w:rsidRPr="00384114">
        <w:rPr>
          <w:rFonts w:ascii="宋体" w:eastAsia="宋体" w:hAnsi="Symbol" w:cs="宋体"/>
          <w:color w:val="333333"/>
          <w:kern w:val="0"/>
          <w:szCs w:val="21"/>
        </w:rPr>
        <w:t></w:t>
      </w:r>
      <w:r w:rsidRPr="00384114">
        <w:rPr>
          <w:rFonts w:ascii="宋体" w:eastAsia="宋体" w:hAnsi="宋体" w:cs="宋体"/>
          <w:color w:val="333333"/>
          <w:kern w:val="0"/>
          <w:szCs w:val="21"/>
        </w:rPr>
        <w:t xml:space="preserve">  </w:t>
      </w:r>
      <w:hyperlink r:id="rId21" w:history="1">
        <w:r w:rsidRPr="00384114">
          <w:rPr>
            <w:rFonts w:ascii="宋体" w:eastAsia="宋体" w:hAnsi="宋体" w:cs="宋体" w:hint="eastAsia"/>
            <w:color w:val="333333"/>
            <w:kern w:val="0"/>
            <w:szCs w:val="21"/>
          </w:rPr>
          <w:t>支行动态</w:t>
        </w:r>
      </w:hyperlink>
    </w:p>
    <w:p w:rsidR="00384114" w:rsidRPr="00384114" w:rsidRDefault="00384114" w:rsidP="00384114">
      <w:pPr>
        <w:widowControl/>
        <w:shd w:val="clear" w:color="auto" w:fill="FFFFFF"/>
        <w:rPr>
          <w:rFonts w:ascii="宋体" w:eastAsia="宋体" w:hAnsi="宋体" w:cs="宋体" w:hint="eastAsia"/>
          <w:color w:val="333333"/>
          <w:kern w:val="0"/>
          <w:szCs w:val="21"/>
        </w:rPr>
      </w:pPr>
      <w:r w:rsidRPr="00384114">
        <w:rPr>
          <w:rFonts w:ascii="宋体" w:eastAsia="宋体" w:hAnsi="Symbol" w:cs="宋体"/>
          <w:color w:val="333333"/>
          <w:kern w:val="0"/>
          <w:szCs w:val="21"/>
        </w:rPr>
        <w:lastRenderedPageBreak/>
        <w:t></w:t>
      </w:r>
      <w:r w:rsidRPr="00384114">
        <w:rPr>
          <w:rFonts w:ascii="宋体" w:eastAsia="宋体" w:hAnsi="宋体" w:cs="宋体"/>
          <w:color w:val="333333"/>
          <w:kern w:val="0"/>
          <w:szCs w:val="21"/>
        </w:rPr>
        <w:t xml:space="preserve">  </w:t>
      </w:r>
      <w:hyperlink r:id="rId22" w:history="1">
        <w:r w:rsidRPr="00384114">
          <w:rPr>
            <w:rFonts w:ascii="宋体" w:eastAsia="宋体" w:hAnsi="宋体" w:cs="宋体" w:hint="eastAsia"/>
            <w:color w:val="333333"/>
            <w:kern w:val="0"/>
            <w:szCs w:val="21"/>
          </w:rPr>
          <w:t>通知公告</w:t>
        </w:r>
      </w:hyperlink>
    </w:p>
    <w:p w:rsidR="00384114" w:rsidRPr="00384114" w:rsidRDefault="00384114" w:rsidP="00384114">
      <w:pPr>
        <w:widowControl/>
        <w:shd w:val="clear" w:color="auto" w:fill="FFFFFF"/>
        <w:rPr>
          <w:rFonts w:ascii="宋体" w:eastAsia="宋体" w:hAnsi="宋体" w:cs="宋体" w:hint="eastAsia"/>
          <w:color w:val="333333"/>
          <w:kern w:val="0"/>
          <w:szCs w:val="21"/>
        </w:rPr>
      </w:pPr>
      <w:r w:rsidRPr="00384114">
        <w:rPr>
          <w:rFonts w:ascii="宋体" w:eastAsia="宋体" w:hAnsi="Symbol" w:cs="宋体"/>
          <w:color w:val="333333"/>
          <w:kern w:val="0"/>
          <w:szCs w:val="21"/>
        </w:rPr>
        <w:t></w:t>
      </w:r>
      <w:r w:rsidRPr="00384114">
        <w:rPr>
          <w:rFonts w:ascii="宋体" w:eastAsia="宋体" w:hAnsi="宋体" w:cs="宋体"/>
          <w:color w:val="333333"/>
          <w:kern w:val="0"/>
          <w:szCs w:val="21"/>
        </w:rPr>
        <w:t xml:space="preserve">  </w:t>
      </w:r>
      <w:hyperlink r:id="rId23" w:history="1">
        <w:r w:rsidRPr="00384114">
          <w:rPr>
            <w:rFonts w:ascii="宋体" w:eastAsia="宋体" w:hAnsi="宋体" w:cs="宋体" w:hint="eastAsia"/>
            <w:color w:val="333333"/>
            <w:kern w:val="0"/>
            <w:szCs w:val="21"/>
          </w:rPr>
          <w:t>党的建设</w:t>
        </w:r>
      </w:hyperlink>
    </w:p>
    <w:p w:rsidR="00384114" w:rsidRPr="00384114" w:rsidRDefault="00384114" w:rsidP="00384114">
      <w:pPr>
        <w:widowControl/>
        <w:shd w:val="clear" w:color="auto" w:fill="FFFFFF"/>
        <w:rPr>
          <w:rFonts w:ascii="宋体" w:eastAsia="宋体" w:hAnsi="宋体" w:cs="宋体" w:hint="eastAsia"/>
          <w:color w:val="666666"/>
          <w:kern w:val="0"/>
          <w:sz w:val="18"/>
          <w:szCs w:val="18"/>
        </w:rPr>
      </w:pPr>
      <w:r w:rsidRPr="00384114">
        <w:rPr>
          <w:rFonts w:ascii="宋体" w:eastAsia="宋体" w:hAnsi="宋体" w:cs="宋体"/>
          <w:noProof/>
          <w:color w:val="666666"/>
          <w:kern w:val="0"/>
          <w:sz w:val="18"/>
          <w:szCs w:val="18"/>
        </w:rPr>
        <w:drawing>
          <wp:inline distT="0" distB="0" distL="0" distR="0">
            <wp:extent cx="2314575" cy="676275"/>
            <wp:effectExtent l="0" t="0" r="9525" b="9525"/>
            <wp:docPr id="4" name="图片 4" descr="http://cs.jxnxs.com/eportal/fileDir/ytnsyh/resource/cms/2014/02/2014022611061371013.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jxnxs.com/eportal/fileDir/ytnsyh/resource/cms/2014/02/2014022611061371013.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4575" cy="676275"/>
                    </a:xfrm>
                    <a:prstGeom prst="rect">
                      <a:avLst/>
                    </a:prstGeom>
                    <a:noFill/>
                    <a:ln>
                      <a:noFill/>
                    </a:ln>
                  </pic:spPr>
                </pic:pic>
              </a:graphicData>
            </a:graphic>
          </wp:inline>
        </w:drawing>
      </w:r>
    </w:p>
    <w:p w:rsidR="00384114" w:rsidRPr="00384114" w:rsidRDefault="00384114" w:rsidP="00384114">
      <w:pPr>
        <w:widowControl/>
        <w:shd w:val="clear" w:color="auto" w:fill="FFFFFF"/>
        <w:rPr>
          <w:rFonts w:ascii="宋体" w:eastAsia="宋体" w:hAnsi="宋体" w:cs="宋体" w:hint="eastAsia"/>
          <w:color w:val="666666"/>
          <w:kern w:val="0"/>
          <w:sz w:val="18"/>
          <w:szCs w:val="18"/>
        </w:rPr>
      </w:pPr>
      <w:r w:rsidRPr="00384114">
        <w:rPr>
          <w:rFonts w:ascii="宋体" w:eastAsia="宋体" w:hAnsi="宋体" w:cs="宋体"/>
          <w:noProof/>
          <w:color w:val="666666"/>
          <w:kern w:val="0"/>
          <w:sz w:val="18"/>
          <w:szCs w:val="18"/>
        </w:rPr>
        <w:drawing>
          <wp:inline distT="0" distB="0" distL="0" distR="0">
            <wp:extent cx="2333625" cy="685800"/>
            <wp:effectExtent l="0" t="0" r="9525" b="0"/>
            <wp:docPr id="3" name="图片 3" descr="http://cs.jxnxs.com/eportal/fileDir/ytnsyh/resource/cms/2014/02/2014022011464125227.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s.jxnxs.com/eportal/fileDir/ytnsyh/resource/cms/2014/02/2014022011464125227.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3625" cy="685800"/>
                    </a:xfrm>
                    <a:prstGeom prst="rect">
                      <a:avLst/>
                    </a:prstGeom>
                    <a:noFill/>
                    <a:ln>
                      <a:noFill/>
                    </a:ln>
                  </pic:spPr>
                </pic:pic>
              </a:graphicData>
            </a:graphic>
          </wp:inline>
        </w:drawing>
      </w:r>
    </w:p>
    <w:p w:rsidR="00384114" w:rsidRPr="00384114" w:rsidRDefault="00384114" w:rsidP="00384114">
      <w:pPr>
        <w:widowControl/>
        <w:shd w:val="clear" w:color="auto" w:fill="FFFFFF"/>
        <w:spacing w:line="450" w:lineRule="atLeast"/>
        <w:rPr>
          <w:rFonts w:ascii="宋体" w:eastAsia="宋体" w:hAnsi="宋体" w:cs="宋体" w:hint="eastAsia"/>
          <w:color w:val="666666"/>
          <w:kern w:val="0"/>
          <w:sz w:val="18"/>
          <w:szCs w:val="18"/>
        </w:rPr>
      </w:pPr>
      <w:r w:rsidRPr="00384114">
        <w:rPr>
          <w:rFonts w:ascii="宋体" w:eastAsia="宋体" w:hAnsi="宋体" w:cs="宋体" w:hint="eastAsia"/>
          <w:color w:val="666666"/>
          <w:kern w:val="0"/>
          <w:sz w:val="18"/>
          <w:szCs w:val="18"/>
        </w:rPr>
        <w:t>您所在的位置： </w:t>
      </w:r>
      <w:hyperlink r:id="rId28" w:tgtFrame="_parent" w:history="1">
        <w:r w:rsidRPr="00384114">
          <w:rPr>
            <w:rFonts w:ascii="宋体" w:eastAsia="宋体" w:hAnsi="宋体" w:cs="宋体" w:hint="eastAsia"/>
            <w:color w:val="666666"/>
            <w:kern w:val="0"/>
            <w:sz w:val="18"/>
            <w:szCs w:val="18"/>
          </w:rPr>
          <w:t>新闻动态</w:t>
        </w:r>
      </w:hyperlink>
      <w:r w:rsidRPr="00384114">
        <w:rPr>
          <w:rFonts w:ascii="宋体" w:eastAsia="宋体" w:hAnsi="宋体" w:cs="宋体" w:hint="eastAsia"/>
          <w:color w:val="666666"/>
          <w:kern w:val="0"/>
          <w:sz w:val="18"/>
          <w:szCs w:val="18"/>
        </w:rPr>
        <w:t> &gt; </w:t>
      </w:r>
      <w:hyperlink r:id="rId29" w:tgtFrame="_parent" w:history="1">
        <w:r w:rsidRPr="00384114">
          <w:rPr>
            <w:rFonts w:ascii="宋体" w:eastAsia="宋体" w:hAnsi="宋体" w:cs="宋体" w:hint="eastAsia"/>
            <w:color w:val="666666"/>
            <w:kern w:val="0"/>
            <w:sz w:val="18"/>
            <w:szCs w:val="18"/>
          </w:rPr>
          <w:t>通知公告</w:t>
        </w:r>
      </w:hyperlink>
    </w:p>
    <w:p w:rsidR="00384114" w:rsidRPr="00384114" w:rsidRDefault="00384114" w:rsidP="00384114">
      <w:pPr>
        <w:widowControl/>
        <w:shd w:val="clear" w:color="auto" w:fill="FFFFFF"/>
        <w:jc w:val="center"/>
        <w:outlineLvl w:val="1"/>
        <w:rPr>
          <w:rFonts w:ascii="宋体" w:eastAsia="宋体" w:hAnsi="宋体" w:cs="宋体" w:hint="eastAsia"/>
          <w:b/>
          <w:bCs/>
          <w:color w:val="333333"/>
          <w:kern w:val="0"/>
          <w:sz w:val="24"/>
          <w:szCs w:val="24"/>
        </w:rPr>
      </w:pPr>
      <w:r w:rsidRPr="00384114">
        <w:rPr>
          <w:rFonts w:ascii="宋体" w:eastAsia="宋体" w:hAnsi="宋体" w:cs="宋体" w:hint="eastAsia"/>
          <w:b/>
          <w:bCs/>
          <w:color w:val="333333"/>
          <w:kern w:val="0"/>
          <w:sz w:val="24"/>
          <w:szCs w:val="24"/>
        </w:rPr>
        <w:t>江西武宁农村商业银行股份有限公司2026年一季度第三支柱信息披露报告</w:t>
      </w:r>
    </w:p>
    <w:p w:rsidR="00384114" w:rsidRPr="00384114" w:rsidRDefault="00384114" w:rsidP="00384114">
      <w:pPr>
        <w:widowControl/>
        <w:shd w:val="clear" w:color="auto" w:fill="FFFFFF"/>
        <w:rPr>
          <w:rFonts w:ascii="宋体" w:eastAsia="宋体" w:hAnsi="宋体" w:cs="宋体" w:hint="eastAsia"/>
          <w:color w:val="666666"/>
          <w:kern w:val="0"/>
          <w:sz w:val="18"/>
          <w:szCs w:val="18"/>
        </w:rPr>
      </w:pPr>
      <w:r w:rsidRPr="00384114">
        <w:rPr>
          <w:rFonts w:ascii="宋体" w:eastAsia="宋体" w:hAnsi="宋体" w:cs="宋体" w:hint="eastAsia"/>
          <w:color w:val="666666"/>
          <w:kern w:val="0"/>
          <w:sz w:val="18"/>
          <w:szCs w:val="18"/>
        </w:rPr>
        <w:pict>
          <v:rect id="_x0000_i1028" style="width:0;height:1.5pt" o:hralign="center" o:hrstd="t" o:hrnoshade="t" o:hr="t" fillcolor="#eee" stroked="f"/>
        </w:pict>
      </w:r>
    </w:p>
    <w:p w:rsidR="00384114" w:rsidRPr="00384114" w:rsidRDefault="00384114" w:rsidP="00384114">
      <w:pPr>
        <w:widowControl/>
        <w:shd w:val="clear" w:color="auto" w:fill="FFFFFF"/>
        <w:spacing w:line="360" w:lineRule="atLeast"/>
        <w:ind w:firstLine="440"/>
        <w:jc w:val="center"/>
        <w:rPr>
          <w:rFonts w:ascii="宋体" w:eastAsia="宋体" w:hAnsi="宋体" w:cs="宋体" w:hint="eastAsia"/>
          <w:color w:val="343333"/>
          <w:kern w:val="0"/>
          <w:sz w:val="18"/>
          <w:szCs w:val="18"/>
        </w:rPr>
      </w:pPr>
      <w:r w:rsidRPr="00384114">
        <w:rPr>
          <w:rFonts w:ascii="Calibri" w:eastAsia="黑体" w:hAnsi="Calibri" w:cs="Calibri"/>
          <w:color w:val="343333"/>
          <w:kern w:val="0"/>
          <w:sz w:val="44"/>
          <w:szCs w:val="44"/>
        </w:rPr>
        <w:t>  </w:t>
      </w:r>
      <w:r w:rsidRPr="00384114">
        <w:rPr>
          <w:rFonts w:ascii="黑体" w:eastAsia="黑体" w:hAnsi="黑体" w:cs="宋体" w:hint="eastAsia"/>
          <w:color w:val="343333"/>
          <w:kern w:val="0"/>
          <w:sz w:val="44"/>
          <w:szCs w:val="44"/>
        </w:rPr>
        <w:t>武宁农商银行2026年一季度第三支柱信息披露报告</w:t>
      </w:r>
    </w:p>
    <w:p w:rsidR="00384114" w:rsidRPr="00384114" w:rsidRDefault="00384114" w:rsidP="00384114">
      <w:pPr>
        <w:widowControl/>
        <w:shd w:val="clear" w:color="auto" w:fill="FFFFFF"/>
        <w:spacing w:line="460" w:lineRule="atLeast"/>
        <w:ind w:firstLine="640"/>
        <w:rPr>
          <w:rFonts w:ascii="宋体" w:eastAsia="宋体" w:hAnsi="宋体" w:cs="宋体" w:hint="eastAsia"/>
          <w:color w:val="343333"/>
          <w:kern w:val="0"/>
          <w:sz w:val="18"/>
          <w:szCs w:val="18"/>
        </w:rPr>
      </w:pPr>
      <w:r w:rsidRPr="00384114">
        <w:rPr>
          <w:rFonts w:ascii="华文仿宋" w:eastAsia="华文仿宋" w:hAnsi="华文仿宋" w:cs="宋体" w:hint="eastAsia"/>
          <w:kern w:val="0"/>
          <w:sz w:val="32"/>
          <w:szCs w:val="32"/>
        </w:rPr>
        <w:t>根据国家金融监督管理总局令第4号发布的《商业银行资本管理办法》(以下简称“办法”)附件22《商业银行信息披露内容和要求》的规定，现将本行2026年一季度第三支柱信息予以披露。</w:t>
      </w:r>
      <w:r w:rsidRPr="00384114">
        <w:rPr>
          <w:rFonts w:ascii="华文仿宋" w:eastAsia="华文仿宋" w:hAnsi="华文仿宋" w:cs="宋体" w:hint="eastAsia"/>
          <w:kern w:val="0"/>
          <w:sz w:val="32"/>
          <w:szCs w:val="32"/>
        </w:rPr>
        <w:br/>
        <w:t>    一、监管对资本的要求</w:t>
      </w:r>
      <w:r w:rsidRPr="00384114">
        <w:rPr>
          <w:rFonts w:ascii="华文仿宋" w:eastAsia="华文仿宋" w:hAnsi="华文仿宋" w:cs="宋体" w:hint="eastAsia"/>
          <w:kern w:val="0"/>
          <w:sz w:val="32"/>
          <w:szCs w:val="32"/>
        </w:rPr>
        <w:br/>
        <w:t xml:space="preserve">　　国家金融监督管理总局对商业银行各级资本充足率最低要求（含储备资本2.5%）如下:(1)核心一级资本充足率不得低于7.50%;(2)一级资本充足率不得低于8.50%;(3)资本充足率不得低于10.50%。</w:t>
      </w:r>
      <w:r w:rsidRPr="00384114">
        <w:rPr>
          <w:rFonts w:ascii="华文仿宋" w:eastAsia="华文仿宋" w:hAnsi="华文仿宋" w:cs="宋体" w:hint="eastAsia"/>
          <w:kern w:val="0"/>
          <w:sz w:val="32"/>
          <w:szCs w:val="32"/>
        </w:rPr>
        <w:br/>
        <w:t xml:space="preserve">　　二、资产充足率及风险资产情况</w:t>
      </w:r>
      <w:r w:rsidRPr="00384114">
        <w:rPr>
          <w:rFonts w:ascii="华文仿宋" w:eastAsia="华文仿宋" w:hAnsi="华文仿宋" w:cs="宋体" w:hint="eastAsia"/>
          <w:kern w:val="0"/>
          <w:sz w:val="32"/>
          <w:szCs w:val="32"/>
        </w:rPr>
        <w:br/>
        <w:t xml:space="preserve">　　按照办法规定来划分，本行为非上市第三档商业银行，其中信用风险采用权重法计量，市场风险采用简化标准法计量，操作风险采用基本指标法计量。截至2026年3月31日，</w:t>
      </w:r>
      <w:r w:rsidRPr="00384114">
        <w:rPr>
          <w:rFonts w:ascii="华文仿宋" w:eastAsia="华文仿宋" w:hAnsi="华文仿宋" w:cs="宋体" w:hint="eastAsia"/>
          <w:kern w:val="0"/>
          <w:sz w:val="32"/>
          <w:szCs w:val="32"/>
        </w:rPr>
        <w:lastRenderedPageBreak/>
        <w:t>本行核心一级资本净额66065.48万元，一级资本净额66065.48万元，资本净额87261.74万元，风险加权资产560257.65万元，核心一级资本充足率为11.79%，一级资本充足率为11.79%，资本充足率为15.58%；调整后表内外资产余额1038143.79万元，杠杆率为6.36%。核心资本充足率、一级资本充足率、资本充足率和杠杆率均优于监管部门要求的法定值。</w:t>
      </w:r>
      <w:r w:rsidRPr="00384114">
        <w:rPr>
          <w:rFonts w:ascii="华文仿宋" w:eastAsia="华文仿宋" w:hAnsi="华文仿宋" w:cs="宋体" w:hint="eastAsia"/>
          <w:kern w:val="0"/>
          <w:sz w:val="32"/>
          <w:szCs w:val="32"/>
        </w:rPr>
        <w:br/>
        <w:t xml:space="preserve">　　本季度本行需披露的报表如下:</w:t>
      </w:r>
    </w:p>
    <w:p w:rsidR="00384114" w:rsidRPr="00384114" w:rsidRDefault="00384114" w:rsidP="00384114">
      <w:pPr>
        <w:widowControl/>
        <w:shd w:val="clear" w:color="auto" w:fill="FFFFFF"/>
        <w:spacing w:line="460" w:lineRule="atLeast"/>
        <w:ind w:firstLine="600"/>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30"/>
          <w:szCs w:val="30"/>
        </w:rPr>
        <w:t>表格KM1：监管并表关键审慎监管指标</w:t>
      </w:r>
    </w:p>
    <w:p w:rsidR="00384114" w:rsidRPr="00384114" w:rsidRDefault="00384114" w:rsidP="00384114">
      <w:pPr>
        <w:widowControl/>
        <w:shd w:val="clear" w:color="auto" w:fill="FFFFFF"/>
        <w:spacing w:line="460" w:lineRule="atLeast"/>
        <w:ind w:firstLine="600"/>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30"/>
          <w:szCs w:val="30"/>
        </w:rPr>
        <w:t>                                     </w:t>
      </w:r>
      <w:r w:rsidRPr="00384114">
        <w:rPr>
          <w:rFonts w:ascii="仿宋_GB2312" w:eastAsia="仿宋_GB2312" w:hAnsi="宋体" w:cs="宋体" w:hint="eastAsia"/>
          <w:color w:val="000000"/>
          <w:kern w:val="0"/>
          <w:sz w:val="30"/>
          <w:szCs w:val="30"/>
        </w:rPr>
        <w:t xml:space="preserve"> 单位：万元、%</w:t>
      </w:r>
    </w:p>
    <w:tbl>
      <w:tblPr>
        <w:tblW w:w="8147" w:type="dxa"/>
        <w:jc w:val="center"/>
        <w:tblCellMar>
          <w:left w:w="0" w:type="dxa"/>
          <w:right w:w="0" w:type="dxa"/>
        </w:tblCellMar>
        <w:tblLook w:val="04A0" w:firstRow="1" w:lastRow="0" w:firstColumn="1" w:lastColumn="0" w:noHBand="0" w:noVBand="1"/>
      </w:tblPr>
      <w:tblGrid>
        <w:gridCol w:w="844"/>
        <w:gridCol w:w="3858"/>
        <w:gridCol w:w="1681"/>
        <w:gridCol w:w="1764"/>
      </w:tblGrid>
      <w:tr w:rsidR="00384114" w:rsidRPr="00384114" w:rsidTr="00384114">
        <w:trPr>
          <w:trHeight w:val="542"/>
          <w:jc w:val="center"/>
        </w:trPr>
        <w:tc>
          <w:tcPr>
            <w:tcW w:w="47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 xml:space="preserve">　</w:t>
            </w:r>
          </w:p>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 xml:space="preserve">　</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本期</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上期</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核心一级资本净额</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66065.48</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65312.63</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2</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一级资本净额</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66065.48</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65312.63</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3</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资本净额</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87261.74</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87896.53</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4</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风险加权资产</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560257.65</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551986.31</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5</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核心一级资本充足率（%）</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11.79</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11.83</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6</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一级资本充足率（%）</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11.79</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11.83</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7</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资本充足率（%）</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15.58</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15.92</w:t>
            </w:r>
          </w:p>
        </w:tc>
      </w:tr>
      <w:tr w:rsidR="00384114" w:rsidRPr="00384114" w:rsidTr="00384114">
        <w:trPr>
          <w:trHeight w:val="355"/>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8</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储备资本要求（%）</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2.5</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2.5</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9</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逆周期资本要求（%）</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0</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0</w:t>
            </w:r>
          </w:p>
        </w:tc>
      </w:tr>
      <w:tr w:rsidR="00384114" w:rsidRPr="00384114" w:rsidTr="00384114">
        <w:trPr>
          <w:trHeight w:val="1456"/>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lastRenderedPageBreak/>
              <w:t>10</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全球系统重要性银行或国内系统重要性银行附加资本要求（%）</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jc w:val="left"/>
              <w:rPr>
                <w:rFonts w:ascii="宋体" w:eastAsia="宋体" w:hAnsi="宋体" w:cs="宋体" w:hint="eastAsia"/>
                <w:color w:val="343333"/>
                <w:kern w:val="0"/>
                <w:sz w:val="18"/>
                <w:szCs w:val="18"/>
              </w:rPr>
            </w:pP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jc w:val="left"/>
              <w:rPr>
                <w:rFonts w:ascii="Times New Roman" w:eastAsia="Times New Roman" w:hAnsi="Times New Roman" w:cs="Times New Roman"/>
                <w:kern w:val="0"/>
                <w:sz w:val="20"/>
                <w:szCs w:val="20"/>
              </w:rPr>
            </w:pPr>
          </w:p>
        </w:tc>
      </w:tr>
      <w:tr w:rsidR="00384114" w:rsidRPr="00384114" w:rsidTr="00384114">
        <w:trPr>
          <w:trHeight w:val="351"/>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color w:val="343333"/>
                <w:kern w:val="0"/>
                <w:sz w:val="18"/>
                <w:szCs w:val="18"/>
              </w:rPr>
            </w:pPr>
            <w:r w:rsidRPr="00384114">
              <w:rPr>
                <w:rFonts w:ascii="仿宋_GB2312" w:eastAsia="仿宋_GB2312" w:hAnsi="宋体" w:cs="宋体" w:hint="eastAsia"/>
                <w:color w:val="000000"/>
                <w:kern w:val="0"/>
                <w:sz w:val="28"/>
                <w:szCs w:val="28"/>
              </w:rPr>
              <w:t>11</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其他各级资本要求（%）（8+9+10）</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2.5</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2.5</w:t>
            </w:r>
          </w:p>
        </w:tc>
      </w:tr>
      <w:tr w:rsidR="00384114" w:rsidRPr="00384114" w:rsidTr="00384114">
        <w:trPr>
          <w:trHeight w:val="389"/>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12</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满足最低资本要求后的可用核心一级资本净额占风险加权资产的比例（%）</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6.79</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6.83</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13</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调整后表内外资产余额</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1038143.79</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华文仿宋" w:eastAsia="华文仿宋" w:hAnsi="华文仿宋" w:cs="宋体" w:hint="eastAsia"/>
                <w:kern w:val="0"/>
                <w:sz w:val="24"/>
                <w:szCs w:val="24"/>
              </w:rPr>
              <w:t>986841.04</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14</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杠杆率（%）</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6.36</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6.62</w:t>
            </w:r>
          </w:p>
        </w:tc>
      </w:tr>
      <w:tr w:rsidR="00384114" w:rsidRPr="00384114" w:rsidTr="00384114">
        <w:trPr>
          <w:trHeight w:val="563"/>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15</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合格优质流动性资产</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16</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现金净流出量</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17</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流动性覆盖率（%）</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18</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可用稳定资金合计</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19</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所需稳定资金合计</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20</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净稳定资金比例（%）</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不适用</w:t>
            </w:r>
          </w:p>
        </w:tc>
      </w:tr>
      <w:tr w:rsidR="00384114" w:rsidRPr="00384114" w:rsidTr="00384114">
        <w:trPr>
          <w:trHeight w:val="330"/>
          <w:jc w:val="center"/>
        </w:trPr>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21</w:t>
            </w:r>
          </w:p>
        </w:tc>
        <w:tc>
          <w:tcPr>
            <w:tcW w:w="3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8"/>
                <w:szCs w:val="28"/>
              </w:rPr>
              <w:t>流动性比例（%）</w:t>
            </w:r>
          </w:p>
        </w:tc>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83.55</w:t>
            </w:r>
          </w:p>
        </w:tc>
        <w:tc>
          <w:tcPr>
            <w:tcW w:w="17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384114" w:rsidRPr="00384114" w:rsidRDefault="00384114" w:rsidP="00384114">
            <w:pPr>
              <w:widowControl/>
              <w:spacing w:line="460" w:lineRule="atLeast"/>
              <w:jc w:val="center"/>
              <w:rPr>
                <w:rFonts w:ascii="宋体" w:eastAsia="宋体" w:hAnsi="宋体" w:cs="宋体" w:hint="eastAsia"/>
                <w:color w:val="343333"/>
                <w:kern w:val="0"/>
                <w:sz w:val="18"/>
                <w:szCs w:val="18"/>
              </w:rPr>
            </w:pPr>
            <w:r w:rsidRPr="00384114">
              <w:rPr>
                <w:rFonts w:ascii="仿宋_GB2312" w:eastAsia="仿宋_GB2312" w:hAnsi="宋体" w:cs="宋体" w:hint="eastAsia"/>
                <w:color w:val="000000"/>
                <w:kern w:val="0"/>
                <w:sz w:val="24"/>
                <w:szCs w:val="24"/>
              </w:rPr>
              <w:t>68.56</w:t>
            </w:r>
          </w:p>
        </w:tc>
      </w:tr>
    </w:tbl>
    <w:p w:rsidR="00384114" w:rsidRPr="00384114" w:rsidRDefault="00384114" w:rsidP="00384114">
      <w:pPr>
        <w:widowControl/>
        <w:shd w:val="clear" w:color="auto" w:fill="FFFFFF"/>
        <w:spacing w:line="460" w:lineRule="atLeast"/>
        <w:ind w:firstLine="640"/>
        <w:rPr>
          <w:rFonts w:ascii="宋体" w:eastAsia="宋体" w:hAnsi="宋体" w:cs="宋体" w:hint="eastAsia"/>
          <w:color w:val="343333"/>
          <w:kern w:val="0"/>
          <w:sz w:val="18"/>
          <w:szCs w:val="18"/>
        </w:rPr>
      </w:pPr>
      <w:r w:rsidRPr="00384114">
        <w:rPr>
          <w:rFonts w:ascii="华文仿宋" w:eastAsia="华文仿宋" w:hAnsi="华文仿宋" w:cs="宋体" w:hint="eastAsia"/>
          <w:kern w:val="0"/>
          <w:sz w:val="32"/>
          <w:szCs w:val="32"/>
        </w:rPr>
        <w:t>                               武宁农商银行</w:t>
      </w:r>
    </w:p>
    <w:p w:rsidR="00384114" w:rsidRPr="00384114" w:rsidRDefault="00384114" w:rsidP="00384114">
      <w:pPr>
        <w:widowControl/>
        <w:shd w:val="clear" w:color="auto" w:fill="FFFFFF"/>
        <w:spacing w:line="460" w:lineRule="atLeast"/>
        <w:ind w:firstLine="640"/>
        <w:rPr>
          <w:rFonts w:ascii="宋体" w:eastAsia="宋体" w:hAnsi="宋体" w:cs="宋体" w:hint="eastAsia"/>
          <w:color w:val="343333"/>
          <w:kern w:val="0"/>
          <w:sz w:val="18"/>
          <w:szCs w:val="18"/>
        </w:rPr>
      </w:pPr>
      <w:r w:rsidRPr="00384114">
        <w:rPr>
          <w:rFonts w:ascii="华文仿宋" w:eastAsia="华文仿宋" w:hAnsi="华文仿宋" w:cs="宋体" w:hint="eastAsia"/>
          <w:kern w:val="0"/>
          <w:sz w:val="32"/>
          <w:szCs w:val="32"/>
        </w:rPr>
        <w:t>                             2026年4月21日</w:t>
      </w:r>
    </w:p>
    <w:p w:rsidR="00384114" w:rsidRPr="00384114" w:rsidRDefault="00384114" w:rsidP="00384114">
      <w:pPr>
        <w:widowControl/>
        <w:spacing w:line="495" w:lineRule="atLeast"/>
        <w:jc w:val="center"/>
        <w:rPr>
          <w:rFonts w:ascii="宋体" w:eastAsia="宋体" w:hAnsi="宋体" w:cs="宋体" w:hint="eastAsia"/>
          <w:color w:val="666666"/>
          <w:kern w:val="0"/>
          <w:sz w:val="18"/>
          <w:szCs w:val="18"/>
        </w:rPr>
      </w:pPr>
      <w:hyperlink r:id="rId30" w:tgtFrame="_blank" w:history="1">
        <w:r w:rsidRPr="00384114">
          <w:rPr>
            <w:rFonts w:ascii="宋体" w:eastAsia="宋体" w:hAnsi="宋体" w:cs="宋体" w:hint="eastAsia"/>
            <w:color w:val="FFFFFF"/>
            <w:kern w:val="0"/>
            <w:sz w:val="18"/>
            <w:szCs w:val="18"/>
          </w:rPr>
          <w:t>关于我们</w:t>
        </w:r>
      </w:hyperlink>
      <w:r w:rsidRPr="00384114">
        <w:rPr>
          <w:rFonts w:ascii="宋体" w:eastAsia="宋体" w:hAnsi="宋体" w:cs="宋体" w:hint="eastAsia"/>
          <w:color w:val="FFFFFF"/>
          <w:kern w:val="0"/>
          <w:sz w:val="18"/>
          <w:szCs w:val="18"/>
        </w:rPr>
        <w:t> | </w:t>
      </w:r>
      <w:hyperlink r:id="rId31" w:tgtFrame="_blank" w:history="1">
        <w:r w:rsidRPr="00384114">
          <w:rPr>
            <w:rFonts w:ascii="宋体" w:eastAsia="宋体" w:hAnsi="宋体" w:cs="宋体" w:hint="eastAsia"/>
            <w:color w:val="FFFFFF"/>
            <w:kern w:val="0"/>
            <w:sz w:val="18"/>
            <w:szCs w:val="18"/>
          </w:rPr>
          <w:t>联系我们</w:t>
        </w:r>
      </w:hyperlink>
      <w:r w:rsidRPr="00384114">
        <w:rPr>
          <w:rFonts w:ascii="宋体" w:eastAsia="宋体" w:hAnsi="宋体" w:cs="宋体" w:hint="eastAsia"/>
          <w:color w:val="FFFFFF"/>
          <w:kern w:val="0"/>
          <w:sz w:val="18"/>
          <w:szCs w:val="18"/>
        </w:rPr>
        <w:t> | </w:t>
      </w:r>
      <w:hyperlink r:id="rId32" w:tgtFrame="_blank" w:history="1">
        <w:r w:rsidRPr="00384114">
          <w:rPr>
            <w:rFonts w:ascii="宋体" w:eastAsia="宋体" w:hAnsi="宋体" w:cs="宋体" w:hint="eastAsia"/>
            <w:color w:val="FFFFFF"/>
            <w:kern w:val="0"/>
            <w:sz w:val="18"/>
            <w:szCs w:val="18"/>
          </w:rPr>
          <w:t>网站声明</w:t>
        </w:r>
      </w:hyperlink>
      <w:r w:rsidRPr="00384114">
        <w:rPr>
          <w:rFonts w:ascii="宋体" w:eastAsia="宋体" w:hAnsi="宋体" w:cs="宋体" w:hint="eastAsia"/>
          <w:color w:val="FFFFFF"/>
          <w:kern w:val="0"/>
          <w:sz w:val="18"/>
          <w:szCs w:val="18"/>
        </w:rPr>
        <w:t> | </w:t>
      </w:r>
      <w:hyperlink r:id="rId33" w:tgtFrame="_blank" w:history="1">
        <w:r w:rsidRPr="00384114">
          <w:rPr>
            <w:rFonts w:ascii="宋体" w:eastAsia="宋体" w:hAnsi="宋体" w:cs="宋体" w:hint="eastAsia"/>
            <w:color w:val="FFFFFF"/>
            <w:kern w:val="0"/>
            <w:sz w:val="18"/>
            <w:szCs w:val="18"/>
          </w:rPr>
          <w:t>网站地图</w:t>
        </w:r>
      </w:hyperlink>
      <w:r w:rsidRPr="00384114">
        <w:rPr>
          <w:rFonts w:ascii="宋体" w:eastAsia="宋体" w:hAnsi="宋体" w:cs="宋体" w:hint="eastAsia"/>
          <w:color w:val="FFFFFF"/>
          <w:kern w:val="0"/>
          <w:sz w:val="18"/>
          <w:szCs w:val="18"/>
        </w:rPr>
        <w:t> | </w:t>
      </w:r>
      <w:hyperlink r:id="rId34" w:tgtFrame="_blank" w:history="1">
        <w:r w:rsidRPr="00384114">
          <w:rPr>
            <w:rFonts w:ascii="宋体" w:eastAsia="宋体" w:hAnsi="宋体" w:cs="宋体" w:hint="eastAsia"/>
            <w:color w:val="FFFFFF"/>
            <w:kern w:val="0"/>
            <w:sz w:val="18"/>
            <w:szCs w:val="18"/>
          </w:rPr>
          <w:t>人才招聘</w:t>
        </w:r>
      </w:hyperlink>
    </w:p>
    <w:p w:rsidR="00384114" w:rsidRPr="00384114" w:rsidRDefault="00384114" w:rsidP="00384114">
      <w:pPr>
        <w:widowControl/>
        <w:rPr>
          <w:rFonts w:ascii="宋体" w:eastAsia="宋体" w:hAnsi="宋体" w:cs="宋体" w:hint="eastAsia"/>
          <w:color w:val="666666"/>
          <w:kern w:val="0"/>
          <w:sz w:val="18"/>
          <w:szCs w:val="18"/>
        </w:rPr>
      </w:pPr>
      <w:r w:rsidRPr="00384114">
        <w:rPr>
          <w:rFonts w:ascii="宋体" w:eastAsia="宋体" w:hAnsi="宋体" w:cs="宋体"/>
          <w:noProof/>
          <w:color w:val="666666"/>
          <w:kern w:val="0"/>
          <w:sz w:val="18"/>
          <w:szCs w:val="18"/>
        </w:rPr>
        <w:drawing>
          <wp:inline distT="0" distB="0" distL="0" distR="0">
            <wp:extent cx="476250" cy="476250"/>
            <wp:effectExtent l="0" t="0" r="0" b="0"/>
            <wp:docPr id="2" name="图片 2" descr="http://cs.jxnxs.com/wnxls/uiFramework/commonResource/image/2018060412192349485.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s.jxnxs.com/wnxls/uiFramework/commonResource/image/2018060412192349485.png">
                      <a:hlinkClick r:id="rId2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384114" w:rsidRPr="00384114" w:rsidRDefault="00384114" w:rsidP="00384114">
      <w:pPr>
        <w:widowControl/>
        <w:rPr>
          <w:rFonts w:ascii="宋体" w:eastAsia="宋体" w:hAnsi="宋体" w:cs="宋体" w:hint="eastAsia"/>
          <w:color w:val="333333"/>
          <w:kern w:val="0"/>
          <w:sz w:val="18"/>
          <w:szCs w:val="18"/>
        </w:rPr>
      </w:pPr>
      <w:r w:rsidRPr="00384114">
        <w:rPr>
          <w:rFonts w:ascii="宋体" w:eastAsia="宋体" w:hAnsi="宋体" w:cs="宋体" w:hint="eastAsia"/>
          <w:color w:val="333333"/>
          <w:kern w:val="0"/>
          <w:sz w:val="18"/>
          <w:szCs w:val="18"/>
        </w:rPr>
        <w:lastRenderedPageBreak/>
        <w:t>     </w:t>
      </w:r>
      <w:r w:rsidRPr="00384114">
        <w:rPr>
          <w:rFonts w:ascii="宋体" w:eastAsia="宋体" w:hAnsi="宋体" w:cs="宋体"/>
          <w:noProof/>
          <w:color w:val="333333"/>
          <w:kern w:val="0"/>
          <w:sz w:val="18"/>
          <w:szCs w:val="18"/>
        </w:rPr>
        <w:drawing>
          <wp:inline distT="0" distB="0" distL="0" distR="0">
            <wp:extent cx="190500" cy="190500"/>
            <wp:effectExtent l="0" t="0" r="0" b="0"/>
            <wp:docPr id="1" name="图片 1" descr="http://cs.jxnxs.com/wnxls/uiFramework/commonResource/image/2018051415160270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s.jxnxs.com/wnxls/uiFramework/commonResource/image/201805141516027031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84114">
        <w:rPr>
          <w:rFonts w:ascii="宋体" w:eastAsia="宋体" w:hAnsi="宋体" w:cs="宋体" w:hint="eastAsia"/>
          <w:color w:val="333333"/>
          <w:kern w:val="0"/>
          <w:sz w:val="18"/>
          <w:szCs w:val="18"/>
        </w:rPr>
        <w:t> 赣公网安备 36010902000128号</w:t>
      </w:r>
    </w:p>
    <w:p w:rsidR="00384114" w:rsidRPr="00384114" w:rsidRDefault="00384114" w:rsidP="00384114">
      <w:pPr>
        <w:widowControl/>
        <w:spacing w:before="45"/>
        <w:jc w:val="center"/>
        <w:rPr>
          <w:rFonts w:ascii="宋体" w:eastAsia="宋体" w:hAnsi="宋体" w:cs="宋体" w:hint="eastAsia"/>
          <w:color w:val="333333"/>
          <w:kern w:val="0"/>
          <w:sz w:val="18"/>
          <w:szCs w:val="18"/>
        </w:rPr>
      </w:pPr>
      <w:r w:rsidRPr="00384114">
        <w:rPr>
          <w:rFonts w:ascii="宋体" w:eastAsia="宋体" w:hAnsi="宋体" w:cs="宋体" w:hint="eastAsia"/>
          <w:color w:val="333333"/>
          <w:kern w:val="0"/>
          <w:sz w:val="18"/>
          <w:szCs w:val="18"/>
        </w:rPr>
        <w:t>版权所有 @江西武宁县农商银行 备号：赣B2-20050068号-1</w:t>
      </w:r>
    </w:p>
    <w:p w:rsidR="00384114" w:rsidRPr="00384114" w:rsidRDefault="00384114" w:rsidP="00384114">
      <w:pPr>
        <w:widowControl/>
        <w:spacing w:after="600"/>
        <w:rPr>
          <w:rFonts w:ascii="宋体" w:eastAsia="宋体" w:hAnsi="宋体" w:cs="宋体" w:hint="eastAsia"/>
          <w:color w:val="333333"/>
          <w:kern w:val="0"/>
          <w:sz w:val="18"/>
          <w:szCs w:val="18"/>
        </w:rPr>
      </w:pPr>
      <w:r w:rsidRPr="00384114">
        <w:rPr>
          <w:rFonts w:ascii="宋体" w:eastAsia="宋体" w:hAnsi="宋体" w:cs="宋体" w:hint="eastAsia"/>
          <w:color w:val="333333"/>
          <w:kern w:val="0"/>
          <w:sz w:val="18"/>
          <w:szCs w:val="18"/>
        </w:rPr>
        <w:t>电话：0791-0000000 邮政编码：33350</w:t>
      </w:r>
    </w:p>
    <w:p w:rsidR="00DF2738" w:rsidRDefault="00DF2738">
      <w:bookmarkStart w:id="0" w:name="_GoBack"/>
      <w:bookmarkEnd w:id="0"/>
    </w:p>
    <w:sectPr w:rsidR="00DF27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B56B8"/>
    <w:multiLevelType w:val="multilevel"/>
    <w:tmpl w:val="477A6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76"/>
    <w:rsid w:val="00220CBA"/>
    <w:rsid w:val="00384114"/>
    <w:rsid w:val="006D4F76"/>
    <w:rsid w:val="00CB0731"/>
    <w:rsid w:val="00DF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1C473-F750-47BE-BBEE-3EC2D9B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38411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84114"/>
    <w:rPr>
      <w:rFonts w:ascii="宋体" w:eastAsia="宋体" w:hAnsi="宋体" w:cs="宋体"/>
      <w:b/>
      <w:bCs/>
      <w:kern w:val="0"/>
      <w:sz w:val="36"/>
      <w:szCs w:val="36"/>
    </w:rPr>
  </w:style>
  <w:style w:type="character" w:styleId="a3">
    <w:name w:val="Hyperlink"/>
    <w:basedOn w:val="a0"/>
    <w:uiPriority w:val="99"/>
    <w:semiHidden/>
    <w:unhideWhenUsed/>
    <w:rsid w:val="00384114"/>
    <w:rPr>
      <w:color w:val="0000FF"/>
      <w:u w:val="single"/>
    </w:rPr>
  </w:style>
  <w:style w:type="paragraph" w:styleId="a4">
    <w:name w:val="Normal (Web)"/>
    <w:basedOn w:val="a"/>
    <w:uiPriority w:val="99"/>
    <w:semiHidden/>
    <w:unhideWhenUsed/>
    <w:rsid w:val="00384114"/>
    <w:pPr>
      <w:widowControl/>
      <w:spacing w:before="100" w:beforeAutospacing="1" w:after="100" w:afterAutospacing="1"/>
      <w:jc w:val="left"/>
    </w:pPr>
    <w:rPr>
      <w:rFonts w:ascii="宋体" w:eastAsia="宋体" w:hAnsi="宋体" w:cs="宋体"/>
      <w:kern w:val="0"/>
      <w:sz w:val="24"/>
      <w:szCs w:val="24"/>
    </w:rPr>
  </w:style>
  <w:style w:type="paragraph" w:customStyle="1" w:styleId="p1">
    <w:name w:val="p1"/>
    <w:basedOn w:val="a"/>
    <w:rsid w:val="00384114"/>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3841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85539">
      <w:bodyDiv w:val="1"/>
      <w:marLeft w:val="0"/>
      <w:marRight w:val="0"/>
      <w:marTop w:val="0"/>
      <w:marBottom w:val="0"/>
      <w:divBdr>
        <w:top w:val="none" w:sz="0" w:space="0" w:color="auto"/>
        <w:left w:val="none" w:sz="0" w:space="0" w:color="auto"/>
        <w:bottom w:val="none" w:sz="0" w:space="0" w:color="auto"/>
        <w:right w:val="none" w:sz="0" w:space="0" w:color="auto"/>
      </w:divBdr>
      <w:divsChild>
        <w:div w:id="1880048045">
          <w:marLeft w:val="0"/>
          <w:marRight w:val="0"/>
          <w:marTop w:val="0"/>
          <w:marBottom w:val="0"/>
          <w:divBdr>
            <w:top w:val="single" w:sz="6" w:space="0" w:color="999999"/>
            <w:left w:val="single" w:sz="6" w:space="0" w:color="999999"/>
            <w:bottom w:val="single" w:sz="6" w:space="0" w:color="999999"/>
            <w:right w:val="single" w:sz="6" w:space="0" w:color="999999"/>
          </w:divBdr>
          <w:divsChild>
            <w:div w:id="1278755214">
              <w:marLeft w:val="0"/>
              <w:marRight w:val="0"/>
              <w:marTop w:val="0"/>
              <w:marBottom w:val="0"/>
              <w:divBdr>
                <w:top w:val="none" w:sz="0" w:space="0" w:color="auto"/>
                <w:left w:val="none" w:sz="0" w:space="0" w:color="auto"/>
                <w:bottom w:val="single" w:sz="6" w:space="0" w:color="317EBD"/>
                <w:right w:val="none" w:sz="0" w:space="0" w:color="auto"/>
              </w:divBdr>
              <w:divsChild>
                <w:div w:id="777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8049">
          <w:marLeft w:val="0"/>
          <w:marRight w:val="0"/>
          <w:marTop w:val="0"/>
          <w:marBottom w:val="0"/>
          <w:divBdr>
            <w:top w:val="none" w:sz="0" w:space="0" w:color="auto"/>
            <w:left w:val="none" w:sz="0" w:space="0" w:color="auto"/>
            <w:bottom w:val="none" w:sz="0" w:space="0" w:color="auto"/>
            <w:right w:val="none" w:sz="0" w:space="0" w:color="auto"/>
          </w:divBdr>
          <w:divsChild>
            <w:div w:id="1008409550">
              <w:marLeft w:val="0"/>
              <w:marRight w:val="0"/>
              <w:marTop w:val="0"/>
              <w:marBottom w:val="0"/>
              <w:divBdr>
                <w:top w:val="none" w:sz="0" w:space="0" w:color="auto"/>
                <w:left w:val="none" w:sz="0" w:space="0" w:color="auto"/>
                <w:bottom w:val="none" w:sz="0" w:space="0" w:color="auto"/>
                <w:right w:val="none" w:sz="0" w:space="0" w:color="auto"/>
              </w:divBdr>
              <w:divsChild>
                <w:div w:id="108553841">
                  <w:marLeft w:val="0"/>
                  <w:marRight w:val="0"/>
                  <w:marTop w:val="0"/>
                  <w:marBottom w:val="0"/>
                  <w:divBdr>
                    <w:top w:val="none" w:sz="0" w:space="0" w:color="auto"/>
                    <w:left w:val="none" w:sz="0" w:space="0" w:color="auto"/>
                    <w:bottom w:val="none" w:sz="0" w:space="0" w:color="auto"/>
                    <w:right w:val="none" w:sz="0" w:space="0" w:color="auto"/>
                  </w:divBdr>
                </w:div>
                <w:div w:id="656492143">
                  <w:marLeft w:val="0"/>
                  <w:marRight w:val="0"/>
                  <w:marTop w:val="0"/>
                  <w:marBottom w:val="0"/>
                  <w:divBdr>
                    <w:top w:val="none" w:sz="0" w:space="0" w:color="auto"/>
                    <w:left w:val="none" w:sz="0" w:space="0" w:color="auto"/>
                    <w:bottom w:val="none" w:sz="0" w:space="0" w:color="auto"/>
                    <w:right w:val="none" w:sz="0" w:space="0" w:color="auto"/>
                  </w:divBdr>
                </w:div>
              </w:divsChild>
            </w:div>
            <w:div w:id="873885227">
              <w:marLeft w:val="0"/>
              <w:marRight w:val="0"/>
              <w:marTop w:val="0"/>
              <w:marBottom w:val="0"/>
              <w:divBdr>
                <w:top w:val="none" w:sz="0" w:space="0" w:color="auto"/>
                <w:left w:val="none" w:sz="0" w:space="0" w:color="auto"/>
                <w:bottom w:val="none" w:sz="0" w:space="0" w:color="auto"/>
                <w:right w:val="none" w:sz="0" w:space="0" w:color="auto"/>
              </w:divBdr>
            </w:div>
            <w:div w:id="70154390">
              <w:marLeft w:val="0"/>
              <w:marRight w:val="0"/>
              <w:marTop w:val="0"/>
              <w:marBottom w:val="0"/>
              <w:divBdr>
                <w:top w:val="none" w:sz="0" w:space="0" w:color="auto"/>
                <w:left w:val="none" w:sz="0" w:space="0" w:color="auto"/>
                <w:bottom w:val="none" w:sz="0" w:space="0" w:color="auto"/>
                <w:right w:val="none" w:sz="0" w:space="0" w:color="auto"/>
              </w:divBdr>
              <w:divsChild>
                <w:div w:id="1965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7974">
          <w:marLeft w:val="0"/>
          <w:marRight w:val="0"/>
          <w:marTop w:val="0"/>
          <w:marBottom w:val="0"/>
          <w:divBdr>
            <w:top w:val="none" w:sz="0" w:space="0" w:color="auto"/>
            <w:left w:val="none" w:sz="0" w:space="0" w:color="auto"/>
            <w:bottom w:val="none" w:sz="0" w:space="0" w:color="auto"/>
            <w:right w:val="none" w:sz="0" w:space="0" w:color="auto"/>
          </w:divBdr>
          <w:divsChild>
            <w:div w:id="1251085995">
              <w:marLeft w:val="0"/>
              <w:marRight w:val="0"/>
              <w:marTop w:val="150"/>
              <w:marBottom w:val="0"/>
              <w:divBdr>
                <w:top w:val="none" w:sz="0" w:space="0" w:color="auto"/>
                <w:left w:val="none" w:sz="0" w:space="0" w:color="auto"/>
                <w:bottom w:val="none" w:sz="0" w:space="0" w:color="auto"/>
                <w:right w:val="none" w:sz="0" w:space="0" w:color="auto"/>
              </w:divBdr>
              <w:divsChild>
                <w:div w:id="286350587">
                  <w:marLeft w:val="0"/>
                  <w:marRight w:val="0"/>
                  <w:marTop w:val="0"/>
                  <w:marBottom w:val="0"/>
                  <w:divBdr>
                    <w:top w:val="none" w:sz="0" w:space="0" w:color="auto"/>
                    <w:left w:val="none" w:sz="0" w:space="0" w:color="auto"/>
                    <w:bottom w:val="none" w:sz="0" w:space="0" w:color="auto"/>
                    <w:right w:val="none" w:sz="0" w:space="0" w:color="auto"/>
                  </w:divBdr>
                  <w:divsChild>
                    <w:div w:id="1288899161">
                      <w:marLeft w:val="0"/>
                      <w:marRight w:val="0"/>
                      <w:marTop w:val="0"/>
                      <w:marBottom w:val="0"/>
                      <w:divBdr>
                        <w:top w:val="none" w:sz="0" w:space="0" w:color="auto"/>
                        <w:left w:val="none" w:sz="0" w:space="0" w:color="auto"/>
                        <w:bottom w:val="none" w:sz="0" w:space="0" w:color="auto"/>
                        <w:right w:val="none" w:sz="0" w:space="0" w:color="auto"/>
                      </w:divBdr>
                      <w:divsChild>
                        <w:div w:id="1471171948">
                          <w:marLeft w:val="0"/>
                          <w:marRight w:val="0"/>
                          <w:marTop w:val="0"/>
                          <w:marBottom w:val="0"/>
                          <w:divBdr>
                            <w:top w:val="none" w:sz="0" w:space="0" w:color="auto"/>
                            <w:left w:val="none" w:sz="0" w:space="0" w:color="auto"/>
                            <w:bottom w:val="none" w:sz="0" w:space="0" w:color="auto"/>
                            <w:right w:val="none" w:sz="0" w:space="0" w:color="auto"/>
                          </w:divBdr>
                        </w:div>
                        <w:div w:id="1439450375">
                          <w:marLeft w:val="0"/>
                          <w:marRight w:val="0"/>
                          <w:marTop w:val="0"/>
                          <w:marBottom w:val="0"/>
                          <w:divBdr>
                            <w:top w:val="single" w:sz="6" w:space="0" w:color="auto"/>
                            <w:left w:val="single" w:sz="6" w:space="0" w:color="auto"/>
                            <w:bottom w:val="none" w:sz="0" w:space="0" w:color="auto"/>
                            <w:right w:val="single" w:sz="6" w:space="0" w:color="auto"/>
                          </w:divBdr>
                        </w:div>
                      </w:divsChild>
                    </w:div>
                  </w:divsChild>
                </w:div>
                <w:div w:id="2020229168">
                  <w:marLeft w:val="0"/>
                  <w:marRight w:val="0"/>
                  <w:marTop w:val="0"/>
                  <w:marBottom w:val="0"/>
                  <w:divBdr>
                    <w:top w:val="none" w:sz="0" w:space="0" w:color="auto"/>
                    <w:left w:val="none" w:sz="0" w:space="0" w:color="auto"/>
                    <w:bottom w:val="none" w:sz="0" w:space="0" w:color="auto"/>
                    <w:right w:val="none" w:sz="0" w:space="0" w:color="auto"/>
                  </w:divBdr>
                  <w:divsChild>
                    <w:div w:id="813110436">
                      <w:marLeft w:val="0"/>
                      <w:marRight w:val="0"/>
                      <w:marTop w:val="0"/>
                      <w:marBottom w:val="0"/>
                      <w:divBdr>
                        <w:top w:val="none" w:sz="0" w:space="0" w:color="auto"/>
                        <w:left w:val="none" w:sz="0" w:space="0" w:color="auto"/>
                        <w:bottom w:val="none" w:sz="0" w:space="0" w:color="auto"/>
                        <w:right w:val="none" w:sz="0" w:space="0" w:color="auto"/>
                      </w:divBdr>
                      <w:divsChild>
                        <w:div w:id="678197107">
                          <w:marLeft w:val="0"/>
                          <w:marRight w:val="0"/>
                          <w:marTop w:val="150"/>
                          <w:marBottom w:val="0"/>
                          <w:divBdr>
                            <w:top w:val="single" w:sz="6" w:space="0" w:color="CCCCCC"/>
                            <w:left w:val="single" w:sz="6" w:space="0" w:color="CCCCCC"/>
                            <w:bottom w:val="single" w:sz="6" w:space="0" w:color="CCCCCC"/>
                            <w:right w:val="single" w:sz="6" w:space="0" w:color="CCCCCC"/>
                          </w:divBdr>
                        </w:div>
                      </w:divsChild>
                    </w:div>
                  </w:divsChild>
                </w:div>
                <w:div w:id="659577524">
                  <w:marLeft w:val="0"/>
                  <w:marRight w:val="0"/>
                  <w:marTop w:val="0"/>
                  <w:marBottom w:val="0"/>
                  <w:divBdr>
                    <w:top w:val="none" w:sz="0" w:space="0" w:color="auto"/>
                    <w:left w:val="none" w:sz="0" w:space="0" w:color="auto"/>
                    <w:bottom w:val="none" w:sz="0" w:space="0" w:color="auto"/>
                    <w:right w:val="none" w:sz="0" w:space="0" w:color="auto"/>
                  </w:divBdr>
                  <w:divsChild>
                    <w:div w:id="2087803985">
                      <w:marLeft w:val="0"/>
                      <w:marRight w:val="0"/>
                      <w:marTop w:val="0"/>
                      <w:marBottom w:val="0"/>
                      <w:divBdr>
                        <w:top w:val="none" w:sz="0" w:space="0" w:color="auto"/>
                        <w:left w:val="none" w:sz="0" w:space="0" w:color="auto"/>
                        <w:bottom w:val="none" w:sz="0" w:space="0" w:color="auto"/>
                        <w:right w:val="none" w:sz="0" w:space="0" w:color="auto"/>
                      </w:divBdr>
                      <w:divsChild>
                        <w:div w:id="287318472">
                          <w:marLeft w:val="0"/>
                          <w:marRight w:val="0"/>
                          <w:marTop w:val="150"/>
                          <w:marBottom w:val="150"/>
                          <w:divBdr>
                            <w:top w:val="single" w:sz="6" w:space="0" w:color="CCCCCC"/>
                            <w:left w:val="single" w:sz="6" w:space="0" w:color="CCCCCC"/>
                            <w:bottom w:val="single" w:sz="6" w:space="0" w:color="CCCCCC"/>
                            <w:right w:val="single" w:sz="6" w:space="0" w:color="CCCCCC"/>
                          </w:divBdr>
                        </w:div>
                      </w:divsChild>
                    </w:div>
                  </w:divsChild>
                </w:div>
              </w:divsChild>
            </w:div>
            <w:div w:id="1163661433">
              <w:marLeft w:val="0"/>
              <w:marRight w:val="0"/>
              <w:marTop w:val="150"/>
              <w:marBottom w:val="0"/>
              <w:divBdr>
                <w:top w:val="none" w:sz="0" w:space="0" w:color="auto"/>
                <w:left w:val="none" w:sz="0" w:space="0" w:color="auto"/>
                <w:bottom w:val="none" w:sz="0" w:space="0" w:color="auto"/>
                <w:right w:val="none" w:sz="0" w:space="0" w:color="auto"/>
              </w:divBdr>
              <w:divsChild>
                <w:div w:id="617419259">
                  <w:marLeft w:val="0"/>
                  <w:marRight w:val="0"/>
                  <w:marTop w:val="0"/>
                  <w:marBottom w:val="0"/>
                  <w:divBdr>
                    <w:top w:val="none" w:sz="0" w:space="0" w:color="auto"/>
                    <w:left w:val="none" w:sz="0" w:space="0" w:color="auto"/>
                    <w:bottom w:val="none" w:sz="0" w:space="0" w:color="auto"/>
                    <w:right w:val="none" w:sz="0" w:space="0" w:color="auto"/>
                  </w:divBdr>
                  <w:divsChild>
                    <w:div w:id="569273426">
                      <w:marLeft w:val="0"/>
                      <w:marRight w:val="0"/>
                      <w:marTop w:val="0"/>
                      <w:marBottom w:val="0"/>
                      <w:divBdr>
                        <w:top w:val="none" w:sz="0" w:space="0" w:color="auto"/>
                        <w:left w:val="none" w:sz="0" w:space="0" w:color="auto"/>
                        <w:bottom w:val="none" w:sz="0" w:space="0" w:color="auto"/>
                        <w:right w:val="none" w:sz="0" w:space="0" w:color="auto"/>
                      </w:divBdr>
                      <w:divsChild>
                        <w:div w:id="2048945504">
                          <w:marLeft w:val="0"/>
                          <w:marRight w:val="0"/>
                          <w:marTop w:val="0"/>
                          <w:marBottom w:val="0"/>
                          <w:divBdr>
                            <w:top w:val="none" w:sz="0" w:space="0" w:color="auto"/>
                            <w:left w:val="none" w:sz="0" w:space="0" w:color="auto"/>
                            <w:bottom w:val="none" w:sz="0" w:space="0" w:color="auto"/>
                            <w:right w:val="none" w:sz="0" w:space="0" w:color="auto"/>
                          </w:divBdr>
                          <w:divsChild>
                            <w:div w:id="911507015">
                              <w:marLeft w:val="0"/>
                              <w:marRight w:val="0"/>
                              <w:marTop w:val="0"/>
                              <w:marBottom w:val="0"/>
                              <w:divBdr>
                                <w:top w:val="none" w:sz="0" w:space="0" w:color="auto"/>
                                <w:left w:val="none" w:sz="0" w:space="0" w:color="auto"/>
                                <w:bottom w:val="none" w:sz="0" w:space="0" w:color="auto"/>
                                <w:right w:val="none" w:sz="0" w:space="0" w:color="auto"/>
                              </w:divBdr>
                            </w:div>
                            <w:div w:id="965888162">
                              <w:marLeft w:val="0"/>
                              <w:marRight w:val="0"/>
                              <w:marTop w:val="0"/>
                              <w:marBottom w:val="150"/>
                              <w:divBdr>
                                <w:top w:val="single" w:sz="6" w:space="8" w:color="CECECE"/>
                                <w:left w:val="single" w:sz="6" w:space="8" w:color="CECECE"/>
                                <w:bottom w:val="single" w:sz="6" w:space="8" w:color="CECECE"/>
                                <w:right w:val="single" w:sz="6" w:space="8" w:color="CECECE"/>
                              </w:divBdr>
                              <w:divsChild>
                                <w:div w:id="1659384840">
                                  <w:marLeft w:val="0"/>
                                  <w:marRight w:val="0"/>
                                  <w:marTop w:val="0"/>
                                  <w:marBottom w:val="0"/>
                                  <w:divBdr>
                                    <w:top w:val="none" w:sz="0" w:space="0" w:color="auto"/>
                                    <w:left w:val="none" w:sz="0" w:space="0" w:color="auto"/>
                                    <w:bottom w:val="none" w:sz="0" w:space="0" w:color="auto"/>
                                    <w:right w:val="none" w:sz="0" w:space="0" w:color="auto"/>
                                  </w:divBdr>
                                  <w:divsChild>
                                    <w:div w:id="520047450">
                                      <w:marLeft w:val="0"/>
                                      <w:marRight w:val="0"/>
                                      <w:marTop w:val="0"/>
                                      <w:marBottom w:val="0"/>
                                      <w:divBdr>
                                        <w:top w:val="none" w:sz="0" w:space="0" w:color="auto"/>
                                        <w:left w:val="none" w:sz="0" w:space="0" w:color="auto"/>
                                        <w:bottom w:val="none" w:sz="0" w:space="0" w:color="auto"/>
                                        <w:right w:val="none" w:sz="0" w:space="0" w:color="auto"/>
                                      </w:divBdr>
                                      <w:divsChild>
                                        <w:div w:id="727535649">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jxnxs.com/wnxls/484358/484363/index.html" TargetMode="External"/><Relationship Id="rId18" Type="http://schemas.openxmlformats.org/officeDocument/2006/relationships/hyperlink" Target="http://cs.jxnxs.com/wnxls/484588/484316/index.html" TargetMode="External"/><Relationship Id="rId26" Type="http://schemas.openxmlformats.org/officeDocument/2006/relationships/hyperlink" Target="http://cs.jxnxs.com/wnxls/484629/index.html" TargetMode="External"/><Relationship Id="rId21" Type="http://schemas.openxmlformats.org/officeDocument/2006/relationships/hyperlink" Target="http://cs.jxnxs.com/wnxls/484358/484361/index.html" TargetMode="External"/><Relationship Id="rId34" Type="http://schemas.openxmlformats.org/officeDocument/2006/relationships/hyperlink" Target="http://cs.jxnxs.com/wnxls/484629/index.html" TargetMode="External"/><Relationship Id="rId7" Type="http://schemas.openxmlformats.org/officeDocument/2006/relationships/image" Target="media/image1.jpeg"/><Relationship Id="rId12" Type="http://schemas.openxmlformats.org/officeDocument/2006/relationships/hyperlink" Target="http://cs.jxnxs.com/wnxls/484358/484361/index.html" TargetMode="External"/><Relationship Id="rId17" Type="http://schemas.openxmlformats.org/officeDocument/2006/relationships/hyperlink" Target="http://cs.jxnxs.com/wnxls/484300/484524/484321/index.html" TargetMode="External"/><Relationship Id="rId25" Type="http://schemas.openxmlformats.org/officeDocument/2006/relationships/image" Target="media/image2.jpeg"/><Relationship Id="rId33" Type="http://schemas.openxmlformats.org/officeDocument/2006/relationships/hyperlink" Target="http://cs.jxnxs.com/wnxls/484633/index.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s.jxnxs.com/wnxls/484399/index.html" TargetMode="External"/><Relationship Id="rId20" Type="http://schemas.openxmlformats.org/officeDocument/2006/relationships/hyperlink" Target="http://cs.jxnxs.com/wnxls/484358/484302/index.html" TargetMode="External"/><Relationship Id="rId29" Type="http://schemas.openxmlformats.org/officeDocument/2006/relationships/hyperlink" Target="http://cs.jxnxs.com/wnxls/484358/484363/index.html" TargetMode="External"/><Relationship Id="rId1" Type="http://schemas.openxmlformats.org/officeDocument/2006/relationships/numbering" Target="numbering.xml"/><Relationship Id="rId6" Type="http://schemas.openxmlformats.org/officeDocument/2006/relationships/hyperlink" Target="http://www.jxnxs.com/" TargetMode="External"/><Relationship Id="rId11" Type="http://schemas.openxmlformats.org/officeDocument/2006/relationships/hyperlink" Target="http://cs.jxnxs.com/wnxls/484358/484302/index.html" TargetMode="External"/><Relationship Id="rId24" Type="http://schemas.openxmlformats.org/officeDocument/2006/relationships/hyperlink" Target="http://cs.jxnxs.com/wnxls/484358/484363/856575/index.html" TargetMode="External"/><Relationship Id="rId32" Type="http://schemas.openxmlformats.org/officeDocument/2006/relationships/hyperlink" Target="http://cs.jxnxs.com/wnxls/484631/index.html" TargetMode="External"/><Relationship Id="rId37" Type="http://schemas.openxmlformats.org/officeDocument/2006/relationships/fontTable" Target="fontTable.xml"/><Relationship Id="rId5" Type="http://schemas.openxmlformats.org/officeDocument/2006/relationships/hyperlink" Target="javascript:void(0);" TargetMode="External"/><Relationship Id="rId15" Type="http://schemas.openxmlformats.org/officeDocument/2006/relationships/hyperlink" Target="http://cs.jxnxs.com/wnxls/484370/484311/index.html" TargetMode="External"/><Relationship Id="rId23" Type="http://schemas.openxmlformats.org/officeDocument/2006/relationships/hyperlink" Target="http://cs.jxnxs.com/wnxls/484358/484365/index.html" TargetMode="External"/><Relationship Id="rId28" Type="http://schemas.openxmlformats.org/officeDocument/2006/relationships/hyperlink" Target="http://cs.jxnxs.com/wnxls/484358/484302/index.html" TargetMode="External"/><Relationship Id="rId36" Type="http://schemas.openxmlformats.org/officeDocument/2006/relationships/image" Target="media/image5.png"/><Relationship Id="rId10" Type="http://schemas.openxmlformats.org/officeDocument/2006/relationships/hyperlink" Target="http://cs.jxnxs.com/wnxls/484358/484302/index.html" TargetMode="External"/><Relationship Id="rId19" Type="http://schemas.openxmlformats.org/officeDocument/2006/relationships/hyperlink" Target="http://cs.jxnxs.com/wnxls/484608/index.html" TargetMode="External"/><Relationship Id="rId31" Type="http://schemas.openxmlformats.org/officeDocument/2006/relationships/hyperlink" Target="http://cs.jxnxs.com/wnxls/484608/484626/index.html" TargetMode="External"/><Relationship Id="rId4" Type="http://schemas.openxmlformats.org/officeDocument/2006/relationships/webSettings" Target="webSettings.xml"/><Relationship Id="rId9" Type="http://schemas.openxmlformats.org/officeDocument/2006/relationships/hyperlink" Target="http://cs.jxnxs.com/wnxls/484337/484301/index.html" TargetMode="External"/><Relationship Id="rId14" Type="http://schemas.openxmlformats.org/officeDocument/2006/relationships/hyperlink" Target="http://cs.jxnxs.com/wnxls/484358/484365/index.html" TargetMode="External"/><Relationship Id="rId22" Type="http://schemas.openxmlformats.org/officeDocument/2006/relationships/hyperlink" Target="http://cs.jxnxs.com/wnxls/484358/484363/index.html" TargetMode="External"/><Relationship Id="rId27" Type="http://schemas.openxmlformats.org/officeDocument/2006/relationships/image" Target="media/image3.jpeg"/><Relationship Id="rId30" Type="http://schemas.openxmlformats.org/officeDocument/2006/relationships/hyperlink" Target="http://cs.jxnxs.com/wnxls/484608/index.html" TargetMode="External"/><Relationship Id="rId35" Type="http://schemas.openxmlformats.org/officeDocument/2006/relationships/image" Target="media/image4.png"/><Relationship Id="rId8" Type="http://schemas.openxmlformats.org/officeDocument/2006/relationships/hyperlink" Target="http://cs.jxnxs.com/wnxls/484328/index.html"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陶静文</dc:creator>
  <cp:keywords/>
  <dc:description/>
  <cp:lastModifiedBy>陶静文</cp:lastModifiedBy>
  <cp:revision>2</cp:revision>
  <dcterms:created xsi:type="dcterms:W3CDTF">2026-04-21T06:50:00Z</dcterms:created>
  <dcterms:modified xsi:type="dcterms:W3CDTF">2026-04-21T06:50:00Z</dcterms:modified>
</cp:coreProperties>
</file>